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91BE1" w14:textId="77777777" w:rsidR="00BB0F13" w:rsidRPr="00715112" w:rsidRDefault="00BB0F13" w:rsidP="00BB0F13">
      <w:pPr>
        <w:rPr>
          <w:rFonts w:ascii="Arial" w:eastAsia="Arial" w:hAnsi="Arial" w:cs="Arial"/>
          <w:b/>
          <w:bCs/>
          <w:color w:val="C48489"/>
          <w:sz w:val="35"/>
          <w:szCs w:val="35"/>
          <w:lang w:val="en-GB"/>
        </w:rPr>
      </w:pPr>
    </w:p>
    <w:p w14:paraId="54B37D81" w14:textId="06B4259B" w:rsidR="00E64A95" w:rsidRPr="00715112" w:rsidRDefault="00E64A95" w:rsidP="00E7252E">
      <w:pPr>
        <w:rPr>
          <w:rFonts w:ascii="Arial" w:eastAsia="Arial" w:hAnsi="Arial" w:cs="Arial"/>
          <w:b/>
          <w:bCs/>
          <w:color w:val="C48489"/>
          <w:sz w:val="35"/>
          <w:szCs w:val="35"/>
          <w:lang w:val="en-GB"/>
        </w:rPr>
      </w:pPr>
      <w:r w:rsidRPr="00E64A95">
        <w:rPr>
          <w:rFonts w:ascii="Arial" w:eastAsia="Arial" w:hAnsi="Arial" w:cs="Arial"/>
          <w:b/>
          <w:bCs/>
          <w:color w:val="C48489"/>
          <w:sz w:val="35"/>
          <w:szCs w:val="35"/>
          <w:lang w:val="en-GB"/>
        </w:rPr>
        <w:t>2,500-Year-Old Roots of Transhumance: Pioneering Study Reveals Iberian Communities' Seasonal Livestock Movements</w:t>
      </w:r>
    </w:p>
    <w:p w14:paraId="3669952F" w14:textId="77777777" w:rsidR="007F6FE1" w:rsidRPr="00715112" w:rsidRDefault="007F6FE1">
      <w:pPr>
        <w:rPr>
          <w:rFonts w:ascii="Arial" w:eastAsia="Arial" w:hAnsi="Arial" w:cs="Arial"/>
          <w:b/>
          <w:sz w:val="30"/>
          <w:szCs w:val="30"/>
          <w:lang w:val="en-GB"/>
        </w:rPr>
      </w:pPr>
    </w:p>
    <w:p w14:paraId="30775925" w14:textId="2880ABD6" w:rsidR="00E7252E" w:rsidRPr="00715112" w:rsidRDefault="00715112" w:rsidP="00E7252E">
      <w:pPr>
        <w:rPr>
          <w:rFonts w:ascii="Arial" w:eastAsia="Arial" w:hAnsi="Arial" w:cs="Arial"/>
          <w:b/>
          <w:sz w:val="28"/>
          <w:szCs w:val="28"/>
          <w:lang w:val="en-GB"/>
        </w:rPr>
      </w:pPr>
      <w:r w:rsidRPr="00715112">
        <w:rPr>
          <w:rFonts w:ascii="Arial" w:eastAsia="Arial" w:hAnsi="Arial" w:cs="Arial"/>
          <w:b/>
          <w:sz w:val="28"/>
          <w:szCs w:val="28"/>
          <w:lang w:val="en-GB"/>
        </w:rPr>
        <w:t xml:space="preserve">A study led by IPHES-CERCA and published in the journal </w:t>
      </w:r>
      <w:r w:rsidRPr="00715112">
        <w:rPr>
          <w:rFonts w:ascii="Arial" w:eastAsia="Arial" w:hAnsi="Arial" w:cs="Arial"/>
          <w:b/>
          <w:i/>
          <w:iCs/>
          <w:sz w:val="28"/>
          <w:szCs w:val="28"/>
          <w:lang w:val="en-GB"/>
        </w:rPr>
        <w:t>Frontiers in Environmental Archaeology</w:t>
      </w:r>
      <w:r w:rsidRPr="00715112">
        <w:rPr>
          <w:rFonts w:ascii="Arial" w:eastAsia="Arial" w:hAnsi="Arial" w:cs="Arial"/>
          <w:b/>
          <w:sz w:val="28"/>
          <w:szCs w:val="28"/>
          <w:lang w:val="en-GB"/>
        </w:rPr>
        <w:t xml:space="preserve"> demonstrates that Iberian communities in Catalonia practiced seasonal altitudinal </w:t>
      </w:r>
      <w:r w:rsidRPr="00715112">
        <w:rPr>
          <w:rFonts w:ascii="Arial" w:eastAsia="Arial" w:hAnsi="Arial" w:cs="Arial"/>
          <w:b/>
          <w:sz w:val="28"/>
          <w:szCs w:val="28"/>
          <w:lang w:val="en-GB"/>
        </w:rPr>
        <w:t>movements.</w:t>
      </w:r>
    </w:p>
    <w:p w14:paraId="5C1E233D" w14:textId="6DA3B28F" w:rsidR="00245F90" w:rsidRPr="00715112" w:rsidRDefault="00E7252E" w:rsidP="00FA1197">
      <w:pPr>
        <w:jc w:val="both"/>
        <w:rPr>
          <w:rFonts w:ascii="Arial" w:eastAsia="Arial" w:hAnsi="Arial" w:cs="Arial"/>
          <w:b/>
          <w:sz w:val="28"/>
          <w:szCs w:val="28"/>
          <w:lang w:val="en-GB"/>
        </w:rPr>
      </w:pPr>
      <w:r w:rsidRPr="00715112">
        <w:rPr>
          <w:rFonts w:ascii="Arial" w:eastAsia="Arial" w:hAnsi="Arial" w:cs="Arial"/>
          <w:b/>
          <w:sz w:val="28"/>
          <w:szCs w:val="28"/>
          <w:lang w:val="en-GB"/>
        </w:rPr>
        <w:t xml:space="preserve"> </w:t>
      </w:r>
    </w:p>
    <w:p w14:paraId="1CAA7F1A" w14:textId="5B265F90" w:rsidR="00E7252E" w:rsidRDefault="00715112" w:rsidP="00E7252E">
      <w:pPr>
        <w:rPr>
          <w:rFonts w:ascii="Arial" w:eastAsia="Arial" w:hAnsi="Arial" w:cs="Arial"/>
          <w:b/>
          <w:sz w:val="28"/>
          <w:szCs w:val="28"/>
          <w:lang w:val="en-GB"/>
        </w:rPr>
      </w:pPr>
      <w:r w:rsidRPr="00715112">
        <w:rPr>
          <w:rFonts w:ascii="Arial" w:eastAsia="Arial" w:hAnsi="Arial" w:cs="Arial"/>
          <w:b/>
          <w:sz w:val="28"/>
          <w:szCs w:val="28"/>
          <w:lang w:val="en-GB"/>
        </w:rPr>
        <w:t>Livestock strategies were based on adaptation to the environment and the use of a sophisticated network of social and economic relationships.</w:t>
      </w:r>
    </w:p>
    <w:p w14:paraId="00143038" w14:textId="77777777" w:rsidR="00715112" w:rsidRDefault="00715112" w:rsidP="00E7252E">
      <w:pPr>
        <w:rPr>
          <w:rFonts w:ascii="Arial" w:eastAsia="Arial" w:hAnsi="Arial" w:cs="Arial"/>
          <w:b/>
          <w:sz w:val="28"/>
          <w:szCs w:val="28"/>
          <w:lang w:val="en-GB"/>
        </w:rPr>
      </w:pPr>
    </w:p>
    <w:p w14:paraId="2E41894A" w14:textId="77777777" w:rsidR="00715112" w:rsidRDefault="00BB0F13" w:rsidP="00FA1197">
      <w:pPr>
        <w:jc w:val="both"/>
        <w:rPr>
          <w:lang w:val="en-GB"/>
        </w:rPr>
      </w:pPr>
      <w:r w:rsidRPr="00715112">
        <w:rPr>
          <w:rFonts w:ascii="Arial" w:eastAsia="Arial" w:hAnsi="Arial" w:cs="Arial"/>
          <w:color w:val="B66E76"/>
          <w:sz w:val="24"/>
          <w:szCs w:val="24"/>
          <w:lang w:val="en-GB"/>
        </w:rPr>
        <w:t>Tarragona,</w:t>
      </w:r>
      <w:r w:rsidR="00715112" w:rsidRPr="00715112">
        <w:rPr>
          <w:rFonts w:ascii="Arial" w:eastAsia="Arial" w:hAnsi="Arial" w:cs="Arial"/>
          <w:color w:val="B66E76"/>
          <w:sz w:val="24"/>
          <w:szCs w:val="24"/>
          <w:lang w:val="en-GB"/>
        </w:rPr>
        <w:t xml:space="preserve"> October </w:t>
      </w:r>
      <w:r w:rsidR="00BC37D2" w:rsidRPr="00715112">
        <w:rPr>
          <w:rFonts w:ascii="Arial" w:eastAsia="Arial" w:hAnsi="Arial" w:cs="Arial"/>
          <w:color w:val="B66E76"/>
          <w:sz w:val="24"/>
          <w:szCs w:val="24"/>
          <w:lang w:val="en-GB"/>
        </w:rPr>
        <w:t>13</w:t>
      </w:r>
      <w:r w:rsidR="00715112" w:rsidRPr="00715112">
        <w:rPr>
          <w:rFonts w:ascii="Arial" w:eastAsia="Arial" w:hAnsi="Arial" w:cs="Arial"/>
          <w:color w:val="B66E76"/>
          <w:sz w:val="24"/>
          <w:szCs w:val="24"/>
          <w:lang w:val="en-GB"/>
        </w:rPr>
        <w:t xml:space="preserve">th, </w:t>
      </w:r>
      <w:r w:rsidR="00184F1E" w:rsidRPr="00715112">
        <w:rPr>
          <w:rFonts w:ascii="Arial" w:eastAsia="Arial" w:hAnsi="Arial" w:cs="Arial"/>
          <w:color w:val="B66E76"/>
          <w:sz w:val="24"/>
          <w:szCs w:val="24"/>
          <w:lang w:val="en-GB"/>
        </w:rPr>
        <w:t>202</w:t>
      </w:r>
      <w:r w:rsidR="002A226A" w:rsidRPr="00715112">
        <w:rPr>
          <w:rFonts w:ascii="Arial" w:eastAsia="Arial" w:hAnsi="Arial" w:cs="Arial"/>
          <w:color w:val="B66E76"/>
          <w:sz w:val="24"/>
          <w:szCs w:val="24"/>
          <w:lang w:val="en-GB"/>
        </w:rPr>
        <w:t>3</w:t>
      </w:r>
      <w:r w:rsidR="0005491C" w:rsidRPr="00715112">
        <w:rPr>
          <w:lang w:val="en-GB"/>
        </w:rPr>
        <w:t xml:space="preserve">. </w:t>
      </w:r>
    </w:p>
    <w:p w14:paraId="38FC4B45" w14:textId="77777777" w:rsidR="00715112" w:rsidRPr="00715112" w:rsidRDefault="00715112" w:rsidP="00715112">
      <w:pPr>
        <w:pStyle w:val="NormalWeb"/>
        <w:rPr>
          <w:lang w:val="en-US"/>
        </w:rPr>
      </w:pPr>
      <w:r w:rsidRPr="00715112">
        <w:rPr>
          <w:lang w:val="en-US"/>
        </w:rPr>
        <w:t xml:space="preserve">The analysis of the chemical and biological components of a set of sheep teeth has allowed researchers to confirm that </w:t>
      </w:r>
      <w:r w:rsidRPr="00715112">
        <w:rPr>
          <w:rStyle w:val="Strong"/>
          <w:lang w:val="en-US"/>
        </w:rPr>
        <w:t>between the 3rd and 2nd centuries BC, the population engaged in agriculture and livestock farming practiced seasonal altitudinal movements</w:t>
      </w:r>
      <w:r w:rsidRPr="00715112">
        <w:rPr>
          <w:lang w:val="en-US"/>
        </w:rPr>
        <w:t>. During certain times of the year, they moved to live in the mountains, possibly to find better pastures for their animals.</w:t>
      </w:r>
    </w:p>
    <w:p w14:paraId="41E06052" w14:textId="77777777" w:rsidR="00715112" w:rsidRPr="00715112" w:rsidRDefault="00715112" w:rsidP="00715112">
      <w:pPr>
        <w:pStyle w:val="NormalWeb"/>
        <w:rPr>
          <w:lang w:val="en-US"/>
        </w:rPr>
      </w:pPr>
      <w:r w:rsidRPr="00715112">
        <w:rPr>
          <w:lang w:val="en-US"/>
        </w:rPr>
        <w:t>Researchers were able to confirm this through biogeochemical analysis of different stable isotopes applied to a set of sheep teeth from four archaeological sites in Catalonia.</w:t>
      </w:r>
    </w:p>
    <w:p w14:paraId="57DC03DA" w14:textId="77777777" w:rsidR="00715112" w:rsidRPr="00715112" w:rsidRDefault="00715112" w:rsidP="00715112">
      <w:pPr>
        <w:pStyle w:val="NormalWeb"/>
        <w:rPr>
          <w:lang w:val="en-US"/>
        </w:rPr>
      </w:pPr>
      <w:r w:rsidRPr="00715112">
        <w:rPr>
          <w:lang w:val="en-US"/>
        </w:rPr>
        <w:t xml:space="preserve">The findings are essential for understanding the </w:t>
      </w:r>
      <w:r w:rsidRPr="00715112">
        <w:rPr>
          <w:rStyle w:val="Strong"/>
          <w:lang w:val="en-US"/>
        </w:rPr>
        <w:t>livestock strategies adopted by Iberian communities</w:t>
      </w:r>
      <w:r w:rsidRPr="00715112">
        <w:rPr>
          <w:lang w:val="en-US"/>
        </w:rPr>
        <w:t xml:space="preserve">, which </w:t>
      </w:r>
      <w:r w:rsidRPr="00715112">
        <w:rPr>
          <w:rStyle w:val="Strong"/>
          <w:lang w:val="en-US"/>
        </w:rPr>
        <w:t>relied on great adaptability to their environment and the use of a sophisticated network of social and economic relationships</w:t>
      </w:r>
      <w:r w:rsidRPr="00715112">
        <w:rPr>
          <w:lang w:val="en-US"/>
        </w:rPr>
        <w:t>.</w:t>
      </w:r>
    </w:p>
    <w:p w14:paraId="2E8CA8C6" w14:textId="77777777" w:rsidR="00715112" w:rsidRPr="00715112" w:rsidRDefault="00715112" w:rsidP="00715112">
      <w:pPr>
        <w:pStyle w:val="NormalWeb"/>
        <w:rPr>
          <w:lang w:val="en-US"/>
        </w:rPr>
      </w:pPr>
      <w:r w:rsidRPr="00715112">
        <w:rPr>
          <w:lang w:val="en-US"/>
        </w:rPr>
        <w:t xml:space="preserve">This is the main conclusion of the study published in the prestigious scientific journal </w:t>
      </w:r>
      <w:hyperlink r:id="rId9" w:tgtFrame="_blank" w:history="1">
        <w:r w:rsidRPr="00715112">
          <w:rPr>
            <w:rStyle w:val="Emphasis"/>
            <w:color w:val="0000FF"/>
            <w:u w:val="single"/>
            <w:lang w:val="en-US"/>
          </w:rPr>
          <w:t>Frontiers in Environmental Archaeology</w:t>
        </w:r>
      </w:hyperlink>
      <w:r w:rsidRPr="00715112">
        <w:rPr>
          <w:lang w:val="en-US"/>
        </w:rPr>
        <w:t xml:space="preserve"> by Chiara Messana, a predoctoral researcher at IPHES-CERCA, along with Carlos Tornero (Autonomous University of Barcelona - IPHES), </w:t>
      </w:r>
      <w:r w:rsidRPr="00715112">
        <w:rPr>
          <w:lang w:val="en-US"/>
        </w:rPr>
        <w:lastRenderedPageBreak/>
        <w:t xml:space="preserve">Richard Madgwick (Cardiff University), Angela L. Lamb and Jane Evans (British Geological Survey), and </w:t>
      </w:r>
      <w:hyperlink r:id="rId10" w:tgtFrame="_blank" w:history="1">
        <w:r w:rsidRPr="00715112">
          <w:rPr>
            <w:rStyle w:val="Strong"/>
            <w:color w:val="0000FF"/>
            <w:u w:val="single"/>
            <w:lang w:val="en-US"/>
          </w:rPr>
          <w:t>Lídia Colominas</w:t>
        </w:r>
      </w:hyperlink>
      <w:r w:rsidRPr="00715112">
        <w:rPr>
          <w:lang w:val="en-US"/>
        </w:rPr>
        <w:t xml:space="preserve"> (Catalan Institute of Classical Archaeology, ICAC-CERCA).</w:t>
      </w:r>
    </w:p>
    <w:p w14:paraId="653380F4" w14:textId="77777777" w:rsidR="00715112" w:rsidRPr="00715112" w:rsidRDefault="00715112" w:rsidP="00715112">
      <w:pPr>
        <w:pStyle w:val="NormalWeb"/>
        <w:rPr>
          <w:lang w:val="en-US"/>
        </w:rPr>
      </w:pPr>
      <w:r w:rsidRPr="00715112">
        <w:rPr>
          <w:lang w:val="en-US"/>
        </w:rPr>
        <w:t> </w:t>
      </w:r>
    </w:p>
    <w:p w14:paraId="03E7065B" w14:textId="77777777" w:rsidR="00715112" w:rsidRPr="00715112" w:rsidRDefault="00715112" w:rsidP="00715112">
      <w:pPr>
        <w:pStyle w:val="NormalWeb"/>
        <w:rPr>
          <w:lang w:val="en-US"/>
        </w:rPr>
      </w:pPr>
      <w:r w:rsidRPr="00715112">
        <w:rPr>
          <w:rStyle w:val="Strong"/>
          <w:lang w:val="en-US"/>
        </w:rPr>
        <w:t>Altitudinal Mobility in Catalonia During the Iron Age</w:t>
      </w:r>
    </w:p>
    <w:p w14:paraId="50EB923F" w14:textId="015BC6E7" w:rsidR="00715112" w:rsidRPr="00715112" w:rsidRDefault="00715112" w:rsidP="00715112">
      <w:pPr>
        <w:pStyle w:val="NormalWeb"/>
        <w:rPr>
          <w:lang w:val="en-US"/>
        </w:rPr>
      </w:pPr>
      <w:r w:rsidRPr="00715112">
        <w:rPr>
          <w:rStyle w:val="normaltextrun"/>
          <w:lang w:val="en-US"/>
        </w:rPr>
        <w:t>Livestock</w:t>
      </w:r>
      <w:r w:rsidRPr="00715112">
        <w:rPr>
          <w:lang w:val="en-US"/>
        </w:rPr>
        <w:t xml:space="preserve"> </w:t>
      </w:r>
      <w:r w:rsidRPr="00715112">
        <w:rPr>
          <w:rStyle w:val="normaltextrun"/>
          <w:lang w:val="en-US"/>
        </w:rPr>
        <w:t>strategies</w:t>
      </w:r>
      <w:r w:rsidRPr="00715112">
        <w:rPr>
          <w:lang w:val="en-US"/>
        </w:rPr>
        <w:t xml:space="preserve"> </w:t>
      </w:r>
      <w:r w:rsidRPr="00715112">
        <w:rPr>
          <w:rStyle w:val="normaltextrun"/>
          <w:lang w:val="en-US"/>
        </w:rPr>
        <w:t>were</w:t>
      </w:r>
      <w:r w:rsidRPr="00715112">
        <w:rPr>
          <w:lang w:val="en-US"/>
        </w:rPr>
        <w:t xml:space="preserve"> </w:t>
      </w:r>
      <w:r w:rsidRPr="00715112">
        <w:rPr>
          <w:rStyle w:val="normaltextrun"/>
          <w:lang w:val="en-US"/>
        </w:rPr>
        <w:t>based on adaptation to the</w:t>
      </w:r>
      <w:r w:rsidRPr="00715112">
        <w:rPr>
          <w:lang w:val="en-US"/>
        </w:rPr>
        <w:t xml:space="preserve"> </w:t>
      </w:r>
      <w:r w:rsidRPr="00715112">
        <w:rPr>
          <w:rStyle w:val="normaltextrun"/>
          <w:lang w:val="en-US"/>
        </w:rPr>
        <w:t>environment</w:t>
      </w:r>
      <w:r w:rsidRPr="00715112">
        <w:rPr>
          <w:lang w:val="en-US"/>
        </w:rPr>
        <w:t xml:space="preserve"> </w:t>
      </w:r>
      <w:r w:rsidRPr="00715112">
        <w:rPr>
          <w:rStyle w:val="normaltextrun"/>
          <w:lang w:val="en-US"/>
        </w:rPr>
        <w:t>and</w:t>
      </w:r>
      <w:r w:rsidRPr="00715112">
        <w:rPr>
          <w:lang w:val="en-US"/>
        </w:rPr>
        <w:t xml:space="preserve"> </w:t>
      </w:r>
      <w:r w:rsidRPr="00715112">
        <w:rPr>
          <w:rStyle w:val="normaltextrun"/>
          <w:lang w:val="en-US"/>
        </w:rPr>
        <w:t>the</w:t>
      </w:r>
      <w:r w:rsidRPr="00715112">
        <w:rPr>
          <w:lang w:val="en-US"/>
        </w:rPr>
        <w:t xml:space="preserve"> </w:t>
      </w:r>
      <w:r w:rsidRPr="00715112">
        <w:rPr>
          <w:rStyle w:val="normaltextrun"/>
          <w:lang w:val="en-US"/>
        </w:rPr>
        <w:t>use of a sophisticated network of social and</w:t>
      </w:r>
      <w:r w:rsidRPr="00715112">
        <w:rPr>
          <w:lang w:val="en-US"/>
        </w:rPr>
        <w:t xml:space="preserve"> </w:t>
      </w:r>
      <w:r w:rsidRPr="00715112">
        <w:rPr>
          <w:rStyle w:val="normaltextrun"/>
          <w:lang w:val="en-US"/>
        </w:rPr>
        <w:t>economic</w:t>
      </w:r>
      <w:r w:rsidRPr="00715112">
        <w:rPr>
          <w:lang w:val="en-US"/>
        </w:rPr>
        <w:t xml:space="preserve"> </w:t>
      </w:r>
      <w:r w:rsidRPr="00715112">
        <w:rPr>
          <w:rStyle w:val="normaltextrun"/>
          <w:lang w:val="en-US"/>
        </w:rPr>
        <w:t>relationships</w:t>
      </w:r>
      <w:r>
        <w:rPr>
          <w:rStyle w:val="normaltextrun"/>
          <w:lang w:val="en-US"/>
        </w:rPr>
        <w:t>.</w:t>
      </w:r>
    </w:p>
    <w:p w14:paraId="785655C6" w14:textId="77777777" w:rsidR="00715112" w:rsidRPr="00715112" w:rsidRDefault="00715112" w:rsidP="00715112">
      <w:pPr>
        <w:pStyle w:val="NormalWeb"/>
        <w:rPr>
          <w:lang w:val="en-US"/>
        </w:rPr>
      </w:pPr>
      <w:r w:rsidRPr="00715112">
        <w:rPr>
          <w:lang w:val="en-US"/>
        </w:rPr>
        <w:t>Seasonal altitudinal mobility has been a widely used practice for centuries by livestock communities in the Iberian Peninsula, allowing them to cope with Mediterranean climate changes. It was previously believed to have begun during Roman times, but the results of the recently presented research show that Iberian communities occupying our territory were already practicing livestock mobility strategies (especially for sheep).</w:t>
      </w:r>
    </w:p>
    <w:p w14:paraId="2325736F" w14:textId="77777777" w:rsidR="00715112" w:rsidRPr="00715112" w:rsidRDefault="00715112" w:rsidP="00715112">
      <w:pPr>
        <w:pStyle w:val="NormalWeb"/>
        <w:rPr>
          <w:lang w:val="en-US"/>
        </w:rPr>
      </w:pPr>
      <w:r w:rsidRPr="00715112">
        <w:rPr>
          <w:rStyle w:val="Strong"/>
          <w:lang w:val="en-US"/>
        </w:rPr>
        <w:t>Biogeochemical analysis</w:t>
      </w:r>
      <w:r w:rsidRPr="00715112">
        <w:rPr>
          <w:lang w:val="en-US"/>
        </w:rPr>
        <w:t xml:space="preserve"> of carbon, oxygen, and strontium isotopes applied to sheep dental remains from four Catalan archaeological sites (Mas Castellar de Pontós, Tossal de Baltarga, Sant Esteve d'Olius, Turó de la Rovira) has revealed a complex network of livestock movements by Catalan communities during the 3rd century BC.</w:t>
      </w:r>
    </w:p>
    <w:p w14:paraId="6ECA2F61" w14:textId="77777777" w:rsidR="00715112" w:rsidRPr="00715112" w:rsidRDefault="00715112" w:rsidP="00715112">
      <w:pPr>
        <w:pStyle w:val="NormalWeb"/>
        <w:rPr>
          <w:lang w:val="en-US"/>
        </w:rPr>
      </w:pPr>
      <w:r w:rsidRPr="00715112">
        <w:rPr>
          <w:lang w:val="en-US"/>
        </w:rPr>
        <w:t>These results highlight the extraordinary adaptability of Iberian populations in dealing with climate and geographic challenges before the arrival of the Romans and their zootechnical improvements, as noted by Chiara Messana (IPHES-CERCA).</w:t>
      </w:r>
    </w:p>
    <w:p w14:paraId="5D889612" w14:textId="77777777" w:rsidR="00715112" w:rsidRPr="00715112" w:rsidRDefault="00715112" w:rsidP="00715112">
      <w:pPr>
        <w:pStyle w:val="NormalWeb"/>
        <w:rPr>
          <w:lang w:val="en-US"/>
        </w:rPr>
      </w:pPr>
      <w:r w:rsidRPr="00715112">
        <w:rPr>
          <w:rStyle w:val="Strong"/>
          <w:lang w:val="en-US"/>
        </w:rPr>
        <w:t>A Society with Adaptable Livestock</w:t>
      </w:r>
    </w:p>
    <w:p w14:paraId="5BF217DD" w14:textId="77777777" w:rsidR="00715112" w:rsidRPr="00715112" w:rsidRDefault="00715112" w:rsidP="00715112">
      <w:pPr>
        <w:pStyle w:val="NormalWeb"/>
        <w:rPr>
          <w:lang w:val="en-US"/>
        </w:rPr>
      </w:pPr>
      <w:r>
        <w:rPr>
          <w:rStyle w:val="normaltextrun"/>
          <w:lang w:val="en-GB"/>
        </w:rPr>
        <w:t>Iberian</w:t>
      </w:r>
      <w:r>
        <w:rPr>
          <w:rStyle w:val="textrun"/>
          <w:lang w:val="en-GB"/>
        </w:rPr>
        <w:t xml:space="preserve"> </w:t>
      </w:r>
      <w:r>
        <w:rPr>
          <w:rStyle w:val="normaltextrun"/>
          <w:lang w:val="en-GB"/>
        </w:rPr>
        <w:t>populations</w:t>
      </w:r>
      <w:r>
        <w:rPr>
          <w:rStyle w:val="textrun"/>
          <w:lang w:val="en-GB"/>
        </w:rPr>
        <w:t xml:space="preserve"> </w:t>
      </w:r>
      <w:r>
        <w:rPr>
          <w:rStyle w:val="normaltextrun"/>
          <w:lang w:val="en-GB"/>
        </w:rPr>
        <w:t>during</w:t>
      </w:r>
      <w:r>
        <w:rPr>
          <w:rStyle w:val="textrun"/>
          <w:lang w:val="en-GB"/>
        </w:rPr>
        <w:t xml:space="preserve"> </w:t>
      </w:r>
      <w:r>
        <w:rPr>
          <w:rStyle w:val="normaltextrun"/>
          <w:lang w:val="en-GB"/>
        </w:rPr>
        <w:t>the</w:t>
      </w:r>
      <w:r>
        <w:rPr>
          <w:rStyle w:val="textrun"/>
          <w:lang w:val="en-GB"/>
        </w:rPr>
        <w:t xml:space="preserve"> </w:t>
      </w:r>
      <w:r>
        <w:rPr>
          <w:rStyle w:val="normaltextrun"/>
          <w:lang w:val="en-GB"/>
        </w:rPr>
        <w:t>Iron</w:t>
      </w:r>
      <w:r>
        <w:rPr>
          <w:rStyle w:val="textrun"/>
          <w:lang w:val="en-GB"/>
        </w:rPr>
        <w:t xml:space="preserve"> </w:t>
      </w:r>
      <w:r>
        <w:rPr>
          <w:rStyle w:val="normaltextrun"/>
          <w:lang w:val="en-GB"/>
        </w:rPr>
        <w:t>Age</w:t>
      </w:r>
      <w:r>
        <w:rPr>
          <w:rStyle w:val="textrun"/>
          <w:lang w:val="en-GB"/>
        </w:rPr>
        <w:t xml:space="preserve"> </w:t>
      </w:r>
      <w:r>
        <w:rPr>
          <w:rStyle w:val="normaltextrun"/>
          <w:lang w:val="en-GB"/>
        </w:rPr>
        <w:t>possessed</w:t>
      </w:r>
      <w:r>
        <w:rPr>
          <w:rStyle w:val="textrun"/>
          <w:lang w:val="en-GB"/>
        </w:rPr>
        <w:t xml:space="preserve"> </w:t>
      </w:r>
      <w:r>
        <w:rPr>
          <w:rStyle w:val="normaltextrun"/>
          <w:lang w:val="en-GB"/>
        </w:rPr>
        <w:t>extensive</w:t>
      </w:r>
      <w:r>
        <w:rPr>
          <w:rStyle w:val="textrun"/>
          <w:lang w:val="en-GB"/>
        </w:rPr>
        <w:t xml:space="preserve"> </w:t>
      </w:r>
      <w:r>
        <w:rPr>
          <w:rStyle w:val="normaltextrun"/>
          <w:lang w:val="en-GB"/>
        </w:rPr>
        <w:t>knowledge</w:t>
      </w:r>
      <w:r>
        <w:rPr>
          <w:rStyle w:val="textrun"/>
          <w:lang w:val="en-GB"/>
        </w:rPr>
        <w:t xml:space="preserve"> </w:t>
      </w:r>
      <w:r>
        <w:rPr>
          <w:rStyle w:val="normaltextrun"/>
          <w:lang w:val="en-GB"/>
        </w:rPr>
        <w:t>and</w:t>
      </w:r>
      <w:r>
        <w:rPr>
          <w:rStyle w:val="textrun"/>
          <w:lang w:val="en-GB"/>
        </w:rPr>
        <w:t xml:space="preserve"> </w:t>
      </w:r>
      <w:r>
        <w:rPr>
          <w:rStyle w:val="normaltextrun"/>
          <w:lang w:val="en-GB"/>
        </w:rPr>
        <w:t>experience in sheep</w:t>
      </w:r>
      <w:r>
        <w:rPr>
          <w:rStyle w:val="textrun"/>
          <w:lang w:val="en-GB"/>
        </w:rPr>
        <w:t xml:space="preserve"> </w:t>
      </w:r>
      <w:r>
        <w:rPr>
          <w:rStyle w:val="normaltextrun"/>
          <w:lang w:val="en-GB"/>
        </w:rPr>
        <w:t>breeding, management, and</w:t>
      </w:r>
      <w:r>
        <w:rPr>
          <w:rStyle w:val="textrun"/>
          <w:lang w:val="en-GB"/>
        </w:rPr>
        <w:t xml:space="preserve"> </w:t>
      </w:r>
      <w:r>
        <w:rPr>
          <w:rStyle w:val="normaltextrun"/>
          <w:lang w:val="en-GB"/>
        </w:rPr>
        <w:t>exploitation. This</w:t>
      </w:r>
      <w:r>
        <w:rPr>
          <w:rStyle w:val="textrun"/>
          <w:lang w:val="en-GB"/>
        </w:rPr>
        <w:t xml:space="preserve"> </w:t>
      </w:r>
      <w:r>
        <w:rPr>
          <w:rStyle w:val="normaltextrun"/>
          <w:lang w:val="en-GB"/>
        </w:rPr>
        <w:t>ability</w:t>
      </w:r>
      <w:r>
        <w:rPr>
          <w:rStyle w:val="textrun"/>
          <w:lang w:val="en-GB"/>
        </w:rPr>
        <w:t xml:space="preserve"> </w:t>
      </w:r>
      <w:r>
        <w:rPr>
          <w:rStyle w:val="normaltextrun"/>
          <w:lang w:val="en-GB"/>
        </w:rPr>
        <w:t>allowed</w:t>
      </w:r>
      <w:r>
        <w:rPr>
          <w:rStyle w:val="textrun"/>
          <w:lang w:val="en-GB"/>
        </w:rPr>
        <w:t xml:space="preserve"> </w:t>
      </w:r>
      <w:r>
        <w:rPr>
          <w:rStyle w:val="normaltextrun"/>
          <w:lang w:val="en-GB"/>
        </w:rPr>
        <w:t>them to successfully</w:t>
      </w:r>
      <w:r>
        <w:rPr>
          <w:rStyle w:val="textrun"/>
          <w:lang w:val="en-GB"/>
        </w:rPr>
        <w:t xml:space="preserve"> </w:t>
      </w:r>
      <w:r>
        <w:rPr>
          <w:rStyle w:val="normaltextrun"/>
          <w:lang w:val="en-GB"/>
        </w:rPr>
        <w:t>overcome</w:t>
      </w:r>
      <w:r>
        <w:rPr>
          <w:rStyle w:val="textrun"/>
          <w:lang w:val="en-GB"/>
        </w:rPr>
        <w:t xml:space="preserve"> </w:t>
      </w:r>
      <w:r>
        <w:rPr>
          <w:rStyle w:val="normaltextrun"/>
          <w:lang w:val="en-GB"/>
        </w:rPr>
        <w:t>the</w:t>
      </w:r>
      <w:r>
        <w:rPr>
          <w:rStyle w:val="textrun"/>
          <w:lang w:val="en-GB"/>
        </w:rPr>
        <w:t xml:space="preserve"> </w:t>
      </w:r>
      <w:r>
        <w:rPr>
          <w:rStyle w:val="normaltextrun"/>
          <w:lang w:val="en-GB"/>
        </w:rPr>
        <w:t>harsh</w:t>
      </w:r>
      <w:r>
        <w:rPr>
          <w:rStyle w:val="textrun"/>
          <w:lang w:val="en-GB"/>
        </w:rPr>
        <w:t xml:space="preserve"> </w:t>
      </w:r>
      <w:r>
        <w:rPr>
          <w:rStyle w:val="normaltextrun"/>
          <w:lang w:val="en-GB"/>
        </w:rPr>
        <w:t>mountain</w:t>
      </w:r>
      <w:r>
        <w:rPr>
          <w:rStyle w:val="textrun"/>
          <w:lang w:val="en-GB"/>
        </w:rPr>
        <w:t xml:space="preserve"> </w:t>
      </w:r>
      <w:r>
        <w:rPr>
          <w:rStyle w:val="normaltextrun"/>
          <w:lang w:val="en-GB"/>
        </w:rPr>
        <w:t>winters</w:t>
      </w:r>
      <w:r>
        <w:rPr>
          <w:rStyle w:val="textrun"/>
          <w:lang w:val="en-GB"/>
        </w:rPr>
        <w:t xml:space="preserve"> </w:t>
      </w:r>
      <w:r>
        <w:rPr>
          <w:rStyle w:val="normaltextrun"/>
          <w:lang w:val="en-GB"/>
        </w:rPr>
        <w:t>and</w:t>
      </w:r>
      <w:r>
        <w:rPr>
          <w:rStyle w:val="textrun"/>
          <w:lang w:val="en-GB"/>
        </w:rPr>
        <w:t xml:space="preserve"> </w:t>
      </w:r>
      <w:r>
        <w:rPr>
          <w:rStyle w:val="normaltextrun"/>
          <w:lang w:val="en-GB"/>
        </w:rPr>
        <w:t>arid</w:t>
      </w:r>
      <w:r>
        <w:rPr>
          <w:rStyle w:val="textrun"/>
          <w:lang w:val="en-GB"/>
        </w:rPr>
        <w:t xml:space="preserve"> </w:t>
      </w:r>
      <w:r>
        <w:rPr>
          <w:rStyle w:val="normaltextrun"/>
          <w:lang w:val="en-GB"/>
        </w:rPr>
        <w:t>lowland</w:t>
      </w:r>
      <w:r>
        <w:rPr>
          <w:rStyle w:val="textrun"/>
          <w:lang w:val="en-GB"/>
        </w:rPr>
        <w:t xml:space="preserve"> </w:t>
      </w:r>
      <w:r>
        <w:rPr>
          <w:rStyle w:val="normaltextrun"/>
          <w:lang w:val="en-GB"/>
        </w:rPr>
        <w:t xml:space="preserve">summers. However, </w:t>
      </w:r>
      <w:r>
        <w:rPr>
          <w:rStyle w:val="normaltextrun"/>
          <w:b/>
          <w:bCs/>
          <w:lang w:val="en-GB"/>
        </w:rPr>
        <w:t>the</w:t>
      </w:r>
      <w:r>
        <w:rPr>
          <w:rStyle w:val="Strong"/>
          <w:lang w:val="en-GB"/>
        </w:rPr>
        <w:t xml:space="preserve"> </w:t>
      </w:r>
      <w:r>
        <w:rPr>
          <w:rStyle w:val="normaltextrun"/>
          <w:b/>
          <w:bCs/>
          <w:lang w:val="en-GB"/>
        </w:rPr>
        <w:t>adoption of a mobile</w:t>
      </w:r>
      <w:r>
        <w:rPr>
          <w:rStyle w:val="Strong"/>
          <w:lang w:val="en-GB"/>
        </w:rPr>
        <w:t xml:space="preserve"> </w:t>
      </w:r>
      <w:r>
        <w:rPr>
          <w:rStyle w:val="normaltextrun"/>
          <w:b/>
          <w:bCs/>
          <w:lang w:val="en-GB"/>
        </w:rPr>
        <w:t>livestock</w:t>
      </w:r>
      <w:r>
        <w:rPr>
          <w:rStyle w:val="Strong"/>
          <w:lang w:val="en-GB"/>
        </w:rPr>
        <w:t xml:space="preserve"> </w:t>
      </w:r>
      <w:r>
        <w:rPr>
          <w:rStyle w:val="normaltextrun"/>
          <w:b/>
          <w:bCs/>
          <w:lang w:val="en-GB"/>
        </w:rPr>
        <w:t>strategy</w:t>
      </w:r>
      <w:r>
        <w:rPr>
          <w:rStyle w:val="Strong"/>
          <w:lang w:val="en-GB"/>
        </w:rPr>
        <w:t xml:space="preserve"> </w:t>
      </w:r>
      <w:r>
        <w:rPr>
          <w:rStyle w:val="normaltextrun"/>
          <w:b/>
          <w:bCs/>
          <w:lang w:val="en-GB"/>
        </w:rPr>
        <w:t>was</w:t>
      </w:r>
      <w:r>
        <w:rPr>
          <w:rStyle w:val="Strong"/>
          <w:lang w:val="en-GB"/>
        </w:rPr>
        <w:t xml:space="preserve"> </w:t>
      </w:r>
      <w:r>
        <w:rPr>
          <w:rStyle w:val="normaltextrun"/>
          <w:b/>
          <w:bCs/>
          <w:lang w:val="en-GB"/>
        </w:rPr>
        <w:t>not</w:t>
      </w:r>
      <w:r>
        <w:rPr>
          <w:rStyle w:val="Strong"/>
          <w:lang w:val="en-GB"/>
        </w:rPr>
        <w:t xml:space="preserve"> </w:t>
      </w:r>
      <w:r>
        <w:rPr>
          <w:rStyle w:val="normaltextrun"/>
          <w:b/>
          <w:bCs/>
          <w:lang w:val="en-GB"/>
        </w:rPr>
        <w:t>widespread</w:t>
      </w:r>
      <w:r>
        <w:rPr>
          <w:rStyle w:val="textrun"/>
          <w:lang w:val="en-GB"/>
        </w:rPr>
        <w:t xml:space="preserve"> </w:t>
      </w:r>
      <w:r>
        <w:rPr>
          <w:rStyle w:val="normaltextrun"/>
          <w:lang w:val="en-GB"/>
        </w:rPr>
        <w:t>and</w:t>
      </w:r>
      <w:r>
        <w:rPr>
          <w:rStyle w:val="textrun"/>
          <w:lang w:val="en-GB"/>
        </w:rPr>
        <w:t xml:space="preserve"> </w:t>
      </w:r>
      <w:r>
        <w:rPr>
          <w:rStyle w:val="normaltextrun"/>
          <w:lang w:val="en-GB"/>
        </w:rPr>
        <w:t>was</w:t>
      </w:r>
      <w:r>
        <w:rPr>
          <w:rStyle w:val="textrun"/>
          <w:lang w:val="en-GB"/>
        </w:rPr>
        <w:t xml:space="preserve"> </w:t>
      </w:r>
      <w:r>
        <w:rPr>
          <w:rStyle w:val="normaltextrun"/>
          <w:lang w:val="en-GB"/>
        </w:rPr>
        <w:t>closely</w:t>
      </w:r>
      <w:r>
        <w:rPr>
          <w:rStyle w:val="textrun"/>
          <w:lang w:val="en-GB"/>
        </w:rPr>
        <w:t xml:space="preserve"> </w:t>
      </w:r>
      <w:r>
        <w:rPr>
          <w:rStyle w:val="normaltextrun"/>
          <w:lang w:val="en-GB"/>
        </w:rPr>
        <w:t>related to environmental</w:t>
      </w:r>
      <w:r>
        <w:rPr>
          <w:rStyle w:val="textrun"/>
          <w:lang w:val="en-GB"/>
        </w:rPr>
        <w:t xml:space="preserve"> </w:t>
      </w:r>
      <w:r>
        <w:rPr>
          <w:rStyle w:val="normaltextrun"/>
          <w:lang w:val="en-GB"/>
        </w:rPr>
        <w:t>conditions, economic</w:t>
      </w:r>
      <w:r>
        <w:rPr>
          <w:rStyle w:val="textrun"/>
          <w:lang w:val="en-GB"/>
        </w:rPr>
        <w:t xml:space="preserve"> </w:t>
      </w:r>
      <w:r>
        <w:rPr>
          <w:rStyle w:val="normaltextrun"/>
          <w:lang w:val="en-GB"/>
        </w:rPr>
        <w:t>needs, and</w:t>
      </w:r>
      <w:r>
        <w:rPr>
          <w:rStyle w:val="textrun"/>
          <w:lang w:val="en-GB"/>
        </w:rPr>
        <w:t xml:space="preserve"> </w:t>
      </w:r>
      <w:r>
        <w:rPr>
          <w:rStyle w:val="normaltextrun"/>
          <w:lang w:val="en-GB"/>
        </w:rPr>
        <w:t>political decisions in each</w:t>
      </w:r>
      <w:r>
        <w:rPr>
          <w:rStyle w:val="textrun"/>
          <w:lang w:val="en-GB"/>
        </w:rPr>
        <w:t xml:space="preserve"> </w:t>
      </w:r>
      <w:r>
        <w:rPr>
          <w:rStyle w:val="normaltextrun"/>
          <w:lang w:val="en-GB"/>
        </w:rPr>
        <w:t>settlement.</w:t>
      </w:r>
      <w:r w:rsidRPr="00715112">
        <w:rPr>
          <w:rStyle w:val="eop"/>
          <w:lang w:val="en-US"/>
        </w:rPr>
        <w:t> </w:t>
      </w:r>
    </w:p>
    <w:p w14:paraId="718A65A1" w14:textId="1EE237C2" w:rsidR="00715112" w:rsidRPr="00715112" w:rsidRDefault="00715112" w:rsidP="00715112">
      <w:pPr>
        <w:pStyle w:val="NormalWeb"/>
        <w:rPr>
          <w:lang w:val="en-US"/>
        </w:rPr>
      </w:pPr>
      <w:r>
        <w:rPr>
          <w:rStyle w:val="normaltextrun"/>
          <w:lang w:val="en-GB"/>
        </w:rPr>
        <w:t>As a result, the</w:t>
      </w:r>
      <w:r>
        <w:rPr>
          <w:rStyle w:val="textrun"/>
          <w:lang w:val="en-GB"/>
        </w:rPr>
        <w:t xml:space="preserve"> </w:t>
      </w:r>
      <w:r>
        <w:rPr>
          <w:rStyle w:val="normaltextrun"/>
          <w:lang w:val="en-GB"/>
        </w:rPr>
        <w:t>four</w:t>
      </w:r>
      <w:r>
        <w:rPr>
          <w:rStyle w:val="textrun"/>
          <w:lang w:val="en-GB"/>
        </w:rPr>
        <w:t xml:space="preserve"> </w:t>
      </w:r>
      <w:r>
        <w:rPr>
          <w:rStyle w:val="normaltextrun"/>
          <w:lang w:val="en-GB"/>
        </w:rPr>
        <w:t>examined</w:t>
      </w:r>
      <w:r>
        <w:rPr>
          <w:rStyle w:val="textrun"/>
          <w:lang w:val="en-GB"/>
        </w:rPr>
        <w:t xml:space="preserve"> </w:t>
      </w:r>
      <w:r>
        <w:rPr>
          <w:rStyle w:val="normaltextrun"/>
          <w:lang w:val="en-GB"/>
        </w:rPr>
        <w:t>sites in this</w:t>
      </w:r>
      <w:r>
        <w:rPr>
          <w:rStyle w:val="textrun"/>
          <w:lang w:val="en-GB"/>
        </w:rPr>
        <w:t xml:space="preserve"> </w:t>
      </w:r>
      <w:r>
        <w:rPr>
          <w:rStyle w:val="normaltextrun"/>
          <w:lang w:val="en-GB"/>
        </w:rPr>
        <w:t>study</w:t>
      </w:r>
      <w:r>
        <w:rPr>
          <w:rStyle w:val="textrun"/>
          <w:lang w:val="en-GB"/>
        </w:rPr>
        <w:t xml:space="preserve"> </w:t>
      </w:r>
      <w:r>
        <w:rPr>
          <w:rStyle w:val="normaltextrun"/>
          <w:lang w:val="en-GB"/>
        </w:rPr>
        <w:t>documented</w:t>
      </w:r>
      <w:r>
        <w:rPr>
          <w:rStyle w:val="textrun"/>
          <w:lang w:val="en-GB"/>
        </w:rPr>
        <w:t xml:space="preserve"> </w:t>
      </w:r>
      <w:r>
        <w:rPr>
          <w:rStyle w:val="normaltextrun"/>
          <w:lang w:val="en-GB"/>
        </w:rPr>
        <w:t>four</w:t>
      </w:r>
      <w:r>
        <w:rPr>
          <w:rStyle w:val="textrun"/>
          <w:lang w:val="en-GB"/>
        </w:rPr>
        <w:t xml:space="preserve"> </w:t>
      </w:r>
      <w:r>
        <w:rPr>
          <w:rStyle w:val="normaltextrun"/>
          <w:lang w:val="en-GB"/>
        </w:rPr>
        <w:t>different</w:t>
      </w:r>
      <w:r>
        <w:rPr>
          <w:rStyle w:val="textrun"/>
          <w:lang w:val="en-GB"/>
        </w:rPr>
        <w:t xml:space="preserve"> </w:t>
      </w:r>
      <w:r>
        <w:rPr>
          <w:rStyle w:val="normaltextrun"/>
          <w:lang w:val="en-GB"/>
        </w:rPr>
        <w:t xml:space="preserve">livestock models: </w:t>
      </w:r>
      <w:r w:rsidRPr="00715112">
        <w:rPr>
          <w:rStyle w:val="Strong"/>
          <w:b w:val="0"/>
          <w:bCs w:val="0"/>
          <w:lang w:val="en-GB"/>
        </w:rPr>
        <w:t>Mas Castellar de Pontós</w:t>
      </w:r>
      <w:r>
        <w:rPr>
          <w:rStyle w:val="normaltextrun"/>
          <w:lang w:val="en-GB"/>
        </w:rPr>
        <w:t> (Girona, 154 meters</w:t>
      </w:r>
      <w:r>
        <w:rPr>
          <w:rStyle w:val="textrun"/>
          <w:lang w:val="en-GB"/>
        </w:rPr>
        <w:t xml:space="preserve"> </w:t>
      </w:r>
      <w:r>
        <w:rPr>
          <w:rStyle w:val="normaltextrun"/>
          <w:lang w:val="en-GB"/>
        </w:rPr>
        <w:t>above</w:t>
      </w:r>
      <w:r>
        <w:rPr>
          <w:rStyle w:val="textrun"/>
          <w:lang w:val="en-GB"/>
        </w:rPr>
        <w:t xml:space="preserve"> </w:t>
      </w:r>
      <w:r>
        <w:rPr>
          <w:rStyle w:val="normaltextrun"/>
          <w:lang w:val="en-GB"/>
        </w:rPr>
        <w:t>sea</w:t>
      </w:r>
      <w:r>
        <w:rPr>
          <w:rStyle w:val="textrun"/>
          <w:lang w:val="en-GB"/>
        </w:rPr>
        <w:t xml:space="preserve"> </w:t>
      </w:r>
      <w:r>
        <w:rPr>
          <w:rStyle w:val="normaltextrun"/>
          <w:lang w:val="en-GB"/>
        </w:rPr>
        <w:t>level) had a sedentary</w:t>
      </w:r>
      <w:r>
        <w:rPr>
          <w:rStyle w:val="textrun"/>
          <w:lang w:val="en-GB"/>
        </w:rPr>
        <w:t xml:space="preserve"> </w:t>
      </w:r>
      <w:r>
        <w:rPr>
          <w:rStyle w:val="normaltextrun"/>
          <w:lang w:val="en-GB"/>
        </w:rPr>
        <w:t>livestock</w:t>
      </w:r>
      <w:r>
        <w:rPr>
          <w:rStyle w:val="textrun"/>
          <w:lang w:val="en-GB"/>
        </w:rPr>
        <w:t xml:space="preserve"> </w:t>
      </w:r>
      <w:r>
        <w:rPr>
          <w:rStyle w:val="normaltextrun"/>
          <w:lang w:val="en-GB"/>
        </w:rPr>
        <w:t>system; at</w:t>
      </w:r>
      <w:r>
        <w:rPr>
          <w:rStyle w:val="textrun"/>
          <w:lang w:val="en-GB"/>
        </w:rPr>
        <w:t xml:space="preserve"> </w:t>
      </w:r>
      <w:r w:rsidRPr="00715112">
        <w:rPr>
          <w:rStyle w:val="Strong"/>
          <w:b w:val="0"/>
          <w:bCs w:val="0"/>
          <w:lang w:val="en-GB"/>
        </w:rPr>
        <w:t>Tossal de Baltarga</w:t>
      </w:r>
      <w:r>
        <w:rPr>
          <w:rStyle w:val="normaltextrun"/>
          <w:lang w:val="en-GB"/>
        </w:rPr>
        <w:t> (Bellver de Cerdanya, 1166 meters</w:t>
      </w:r>
      <w:r>
        <w:rPr>
          <w:rStyle w:val="textrun"/>
          <w:lang w:val="en-GB"/>
        </w:rPr>
        <w:t xml:space="preserve"> </w:t>
      </w:r>
      <w:r>
        <w:rPr>
          <w:rStyle w:val="normaltextrun"/>
          <w:lang w:val="en-GB"/>
        </w:rPr>
        <w:t>above</w:t>
      </w:r>
      <w:r>
        <w:rPr>
          <w:rStyle w:val="textrun"/>
          <w:lang w:val="en-GB"/>
        </w:rPr>
        <w:t xml:space="preserve"> </w:t>
      </w:r>
      <w:r>
        <w:rPr>
          <w:rStyle w:val="normaltextrun"/>
          <w:lang w:val="en-GB"/>
        </w:rPr>
        <w:t>sea</w:t>
      </w:r>
      <w:r>
        <w:rPr>
          <w:rStyle w:val="textrun"/>
          <w:lang w:val="en-GB"/>
        </w:rPr>
        <w:t xml:space="preserve"> </w:t>
      </w:r>
      <w:r>
        <w:rPr>
          <w:rStyle w:val="normaltextrun"/>
          <w:lang w:val="en-GB"/>
        </w:rPr>
        <w:t>level), the</w:t>
      </w:r>
      <w:r>
        <w:rPr>
          <w:rStyle w:val="textrun"/>
          <w:lang w:val="en-GB"/>
        </w:rPr>
        <w:t xml:space="preserve"> </w:t>
      </w:r>
      <w:r>
        <w:rPr>
          <w:rStyle w:val="normaltextrun"/>
          <w:lang w:val="en-GB"/>
        </w:rPr>
        <w:t>only</w:t>
      </w:r>
      <w:r>
        <w:rPr>
          <w:rStyle w:val="textrun"/>
          <w:lang w:val="en-GB"/>
        </w:rPr>
        <w:t xml:space="preserve"> </w:t>
      </w:r>
      <w:r>
        <w:rPr>
          <w:rStyle w:val="normaltextrun"/>
          <w:lang w:val="en-GB"/>
        </w:rPr>
        <w:t>high-altitude</w:t>
      </w:r>
      <w:r>
        <w:rPr>
          <w:rStyle w:val="textrun"/>
          <w:lang w:val="en-GB"/>
        </w:rPr>
        <w:t xml:space="preserve"> </w:t>
      </w:r>
      <w:r>
        <w:rPr>
          <w:rStyle w:val="normaltextrun"/>
          <w:lang w:val="en-GB"/>
        </w:rPr>
        <w:t>settlement, part of the</w:t>
      </w:r>
      <w:r>
        <w:rPr>
          <w:rStyle w:val="textrun"/>
          <w:lang w:val="en-GB"/>
        </w:rPr>
        <w:t xml:space="preserve"> </w:t>
      </w:r>
      <w:r>
        <w:rPr>
          <w:rStyle w:val="normaltextrun"/>
          <w:lang w:val="en-GB"/>
        </w:rPr>
        <w:t>herd</w:t>
      </w:r>
      <w:r>
        <w:rPr>
          <w:rStyle w:val="textrun"/>
          <w:lang w:val="en-GB"/>
        </w:rPr>
        <w:t xml:space="preserve"> </w:t>
      </w:r>
      <w:r>
        <w:rPr>
          <w:rStyle w:val="normaltextrun"/>
          <w:lang w:val="en-GB"/>
        </w:rPr>
        <w:t>practiced</w:t>
      </w:r>
      <w:r>
        <w:rPr>
          <w:rStyle w:val="textrun"/>
          <w:lang w:val="en-GB"/>
        </w:rPr>
        <w:t xml:space="preserve"> </w:t>
      </w:r>
      <w:r>
        <w:rPr>
          <w:rStyle w:val="normaltextrun"/>
          <w:lang w:val="en-GB"/>
        </w:rPr>
        <w:t>seasonal altitudinal mobility</w:t>
      </w:r>
      <w:r>
        <w:rPr>
          <w:rStyle w:val="textrun"/>
          <w:lang w:val="en-GB"/>
        </w:rPr>
        <w:t xml:space="preserve"> </w:t>
      </w:r>
      <w:r>
        <w:rPr>
          <w:rStyle w:val="normaltextrun"/>
          <w:lang w:val="en-GB"/>
        </w:rPr>
        <w:t>between</w:t>
      </w:r>
      <w:r>
        <w:rPr>
          <w:rStyle w:val="textrun"/>
          <w:lang w:val="en-GB"/>
        </w:rPr>
        <w:t xml:space="preserve"> </w:t>
      </w:r>
      <w:r>
        <w:rPr>
          <w:rStyle w:val="normaltextrun"/>
          <w:lang w:val="en-GB"/>
        </w:rPr>
        <w:t>two</w:t>
      </w:r>
      <w:r>
        <w:rPr>
          <w:rStyle w:val="textrun"/>
          <w:lang w:val="en-GB"/>
        </w:rPr>
        <w:t xml:space="preserve"> </w:t>
      </w:r>
      <w:r>
        <w:rPr>
          <w:rStyle w:val="normaltextrun"/>
          <w:lang w:val="en-GB"/>
        </w:rPr>
        <w:t>complementary</w:t>
      </w:r>
      <w:r>
        <w:rPr>
          <w:rStyle w:val="textrun"/>
          <w:lang w:val="en-GB"/>
        </w:rPr>
        <w:t xml:space="preserve"> </w:t>
      </w:r>
      <w:r>
        <w:rPr>
          <w:rStyle w:val="normaltextrun"/>
          <w:lang w:val="en-GB"/>
        </w:rPr>
        <w:t>ecosystems, moving to the</w:t>
      </w:r>
      <w:r>
        <w:rPr>
          <w:rStyle w:val="textrun"/>
          <w:lang w:val="en-GB"/>
        </w:rPr>
        <w:t xml:space="preserve"> </w:t>
      </w:r>
      <w:r>
        <w:rPr>
          <w:rStyle w:val="normaltextrun"/>
          <w:lang w:val="en-GB"/>
        </w:rPr>
        <w:t>lowlands</w:t>
      </w:r>
      <w:r>
        <w:rPr>
          <w:rStyle w:val="textrun"/>
          <w:lang w:val="en-GB"/>
        </w:rPr>
        <w:t xml:space="preserve"> </w:t>
      </w:r>
      <w:r>
        <w:rPr>
          <w:rStyle w:val="normaltextrun"/>
          <w:lang w:val="en-GB"/>
        </w:rPr>
        <w:t>during</w:t>
      </w:r>
      <w:r>
        <w:rPr>
          <w:rStyle w:val="textrun"/>
          <w:lang w:val="en-GB"/>
        </w:rPr>
        <w:t xml:space="preserve"> </w:t>
      </w:r>
      <w:r>
        <w:rPr>
          <w:rStyle w:val="normaltextrun"/>
          <w:lang w:val="en-GB"/>
        </w:rPr>
        <w:t xml:space="preserve">winter; </w:t>
      </w:r>
      <w:r w:rsidRPr="00715112">
        <w:rPr>
          <w:rStyle w:val="Strong"/>
          <w:b w:val="0"/>
          <w:bCs w:val="0"/>
          <w:lang w:val="en-GB"/>
        </w:rPr>
        <w:t>Sant Esteve d'Olius</w:t>
      </w:r>
      <w:r>
        <w:rPr>
          <w:rStyle w:val="normaltextrun"/>
          <w:lang w:val="en-GB"/>
        </w:rPr>
        <w:t> (Solsonès, 664 meters</w:t>
      </w:r>
      <w:r>
        <w:rPr>
          <w:rStyle w:val="textrun"/>
          <w:lang w:val="en-GB"/>
        </w:rPr>
        <w:t xml:space="preserve"> </w:t>
      </w:r>
      <w:r>
        <w:rPr>
          <w:rStyle w:val="normaltextrun"/>
          <w:lang w:val="en-GB"/>
        </w:rPr>
        <w:t>above</w:t>
      </w:r>
      <w:r>
        <w:rPr>
          <w:rStyle w:val="textrun"/>
          <w:lang w:val="en-GB"/>
        </w:rPr>
        <w:t xml:space="preserve"> </w:t>
      </w:r>
      <w:r>
        <w:rPr>
          <w:rStyle w:val="normaltextrun"/>
          <w:lang w:val="en-GB"/>
        </w:rPr>
        <w:t>sea</w:t>
      </w:r>
      <w:r>
        <w:rPr>
          <w:rStyle w:val="textrun"/>
          <w:lang w:val="en-GB"/>
        </w:rPr>
        <w:t xml:space="preserve"> </w:t>
      </w:r>
      <w:r>
        <w:rPr>
          <w:rStyle w:val="normaltextrun"/>
          <w:lang w:val="en-GB"/>
        </w:rPr>
        <w:t>level) showed a unidirectional</w:t>
      </w:r>
      <w:r>
        <w:rPr>
          <w:rStyle w:val="textrun"/>
          <w:lang w:val="en-GB"/>
        </w:rPr>
        <w:t xml:space="preserve"> </w:t>
      </w:r>
      <w:r>
        <w:rPr>
          <w:rStyle w:val="normaltextrun"/>
          <w:lang w:val="en-GB"/>
        </w:rPr>
        <w:t>mobility</w:t>
      </w:r>
      <w:r>
        <w:rPr>
          <w:rStyle w:val="textrun"/>
          <w:lang w:val="en-GB"/>
        </w:rPr>
        <w:t xml:space="preserve"> </w:t>
      </w:r>
      <w:r>
        <w:rPr>
          <w:rStyle w:val="normaltextrun"/>
          <w:lang w:val="en-GB"/>
        </w:rPr>
        <w:t>type, with</w:t>
      </w:r>
      <w:r>
        <w:rPr>
          <w:rStyle w:val="textrun"/>
          <w:lang w:val="en-GB"/>
        </w:rPr>
        <w:t xml:space="preserve"> </w:t>
      </w:r>
      <w:r>
        <w:rPr>
          <w:rStyle w:val="normaltextrun"/>
          <w:lang w:val="en-GB"/>
        </w:rPr>
        <w:t>the</w:t>
      </w:r>
      <w:r>
        <w:rPr>
          <w:rStyle w:val="textrun"/>
          <w:lang w:val="en-GB"/>
        </w:rPr>
        <w:t xml:space="preserve"> </w:t>
      </w:r>
      <w:r>
        <w:rPr>
          <w:rStyle w:val="normaltextrun"/>
          <w:lang w:val="en-GB"/>
        </w:rPr>
        <w:t>addition of sheep</w:t>
      </w:r>
      <w:r>
        <w:rPr>
          <w:rStyle w:val="textrun"/>
          <w:lang w:val="en-GB"/>
        </w:rPr>
        <w:t xml:space="preserve"> </w:t>
      </w:r>
      <w:r>
        <w:rPr>
          <w:rStyle w:val="normaltextrun"/>
          <w:lang w:val="en-GB"/>
        </w:rPr>
        <w:t>from</w:t>
      </w:r>
      <w:r>
        <w:rPr>
          <w:rStyle w:val="textrun"/>
          <w:lang w:val="en-GB"/>
        </w:rPr>
        <w:t xml:space="preserve"> </w:t>
      </w:r>
      <w:r>
        <w:rPr>
          <w:rStyle w:val="normaltextrun"/>
          <w:lang w:val="en-GB"/>
        </w:rPr>
        <w:t>external</w:t>
      </w:r>
      <w:r>
        <w:rPr>
          <w:rStyle w:val="textrun"/>
          <w:lang w:val="en-GB"/>
        </w:rPr>
        <w:t xml:space="preserve"> </w:t>
      </w:r>
      <w:r>
        <w:rPr>
          <w:rStyle w:val="normaltextrun"/>
          <w:lang w:val="en-GB"/>
        </w:rPr>
        <w:t>sources to the</w:t>
      </w:r>
      <w:r>
        <w:rPr>
          <w:rStyle w:val="textrun"/>
          <w:lang w:val="en-GB"/>
        </w:rPr>
        <w:t xml:space="preserve"> </w:t>
      </w:r>
      <w:r>
        <w:rPr>
          <w:rStyle w:val="normaltextrun"/>
          <w:lang w:val="en-GB"/>
        </w:rPr>
        <w:t>herd, likely as part of a product</w:t>
      </w:r>
      <w:r>
        <w:rPr>
          <w:rStyle w:val="textrun"/>
          <w:lang w:val="en-GB"/>
        </w:rPr>
        <w:t xml:space="preserve"> </w:t>
      </w:r>
      <w:r>
        <w:rPr>
          <w:rStyle w:val="normaltextrun"/>
          <w:lang w:val="en-GB"/>
        </w:rPr>
        <w:t>exchange</w:t>
      </w:r>
      <w:r>
        <w:rPr>
          <w:rStyle w:val="textrun"/>
          <w:lang w:val="en-GB"/>
        </w:rPr>
        <w:t xml:space="preserve"> </w:t>
      </w:r>
      <w:r>
        <w:rPr>
          <w:rStyle w:val="normaltextrun"/>
          <w:lang w:val="en-GB"/>
        </w:rPr>
        <w:t>system; and</w:t>
      </w:r>
      <w:r>
        <w:rPr>
          <w:rStyle w:val="textrun"/>
          <w:lang w:val="en-GB"/>
        </w:rPr>
        <w:t xml:space="preserve"> </w:t>
      </w:r>
      <w:r>
        <w:rPr>
          <w:rStyle w:val="normaltextrun"/>
          <w:lang w:val="en-GB"/>
        </w:rPr>
        <w:t xml:space="preserve">finally, at </w:t>
      </w:r>
      <w:r w:rsidRPr="00715112">
        <w:rPr>
          <w:rStyle w:val="normaltextrun"/>
        </w:rPr>
        <w:t>Turó de Rovira</w:t>
      </w:r>
      <w:r>
        <w:rPr>
          <w:rStyle w:val="normaltextrun"/>
          <w:lang w:val="en-GB"/>
        </w:rPr>
        <w:t xml:space="preserve"> (Barcelonès, 266 meters</w:t>
      </w:r>
      <w:r>
        <w:rPr>
          <w:rStyle w:val="textrun"/>
          <w:lang w:val="en-GB"/>
        </w:rPr>
        <w:t xml:space="preserve"> </w:t>
      </w:r>
      <w:r>
        <w:rPr>
          <w:rStyle w:val="normaltextrun"/>
          <w:lang w:val="en-GB"/>
        </w:rPr>
        <w:t>above</w:t>
      </w:r>
      <w:r>
        <w:rPr>
          <w:rStyle w:val="textrun"/>
          <w:lang w:val="en-GB"/>
        </w:rPr>
        <w:t xml:space="preserve"> </w:t>
      </w:r>
      <w:r>
        <w:rPr>
          <w:rStyle w:val="normaltextrun"/>
          <w:lang w:val="en-GB"/>
        </w:rPr>
        <w:t>sea</w:t>
      </w:r>
      <w:r>
        <w:rPr>
          <w:rStyle w:val="textrun"/>
          <w:lang w:val="en-GB"/>
        </w:rPr>
        <w:t xml:space="preserve"> </w:t>
      </w:r>
      <w:r>
        <w:rPr>
          <w:rStyle w:val="normaltextrun"/>
          <w:lang w:val="en-GB"/>
        </w:rPr>
        <w:t>level), part of the</w:t>
      </w:r>
      <w:r>
        <w:rPr>
          <w:rStyle w:val="textrun"/>
          <w:lang w:val="en-GB"/>
        </w:rPr>
        <w:t xml:space="preserve"> </w:t>
      </w:r>
      <w:r>
        <w:rPr>
          <w:rStyle w:val="normaltextrun"/>
          <w:lang w:val="en-GB"/>
        </w:rPr>
        <w:t>herd</w:t>
      </w:r>
      <w:r>
        <w:rPr>
          <w:rStyle w:val="textrun"/>
          <w:lang w:val="en-GB"/>
        </w:rPr>
        <w:t xml:space="preserve"> </w:t>
      </w:r>
      <w:r>
        <w:rPr>
          <w:rStyle w:val="normaltextrun"/>
          <w:lang w:val="en-GB"/>
        </w:rPr>
        <w:t>practiced</w:t>
      </w:r>
      <w:r>
        <w:rPr>
          <w:rStyle w:val="textrun"/>
          <w:lang w:val="en-GB"/>
        </w:rPr>
        <w:t xml:space="preserve"> </w:t>
      </w:r>
      <w:r>
        <w:rPr>
          <w:rStyle w:val="normaltextrun"/>
          <w:lang w:val="en-GB"/>
        </w:rPr>
        <w:t>short-distance</w:t>
      </w:r>
      <w:r>
        <w:rPr>
          <w:rStyle w:val="textrun"/>
          <w:lang w:val="en-GB"/>
        </w:rPr>
        <w:t xml:space="preserve"> </w:t>
      </w:r>
      <w:r>
        <w:rPr>
          <w:rStyle w:val="normaltextrun"/>
          <w:lang w:val="en-GB"/>
        </w:rPr>
        <w:t>seasonal</w:t>
      </w:r>
      <w:r>
        <w:rPr>
          <w:rStyle w:val="textrun"/>
          <w:lang w:val="en-GB"/>
        </w:rPr>
        <w:t xml:space="preserve"> </w:t>
      </w:r>
      <w:r>
        <w:rPr>
          <w:rStyle w:val="normaltextrun"/>
          <w:lang w:val="en-GB"/>
        </w:rPr>
        <w:t>mobility</w:t>
      </w:r>
      <w:r>
        <w:rPr>
          <w:rStyle w:val="textrun"/>
          <w:lang w:val="en-GB"/>
        </w:rPr>
        <w:t xml:space="preserve"> </w:t>
      </w:r>
      <w:r>
        <w:rPr>
          <w:rStyle w:val="normaltextrun"/>
          <w:lang w:val="en-GB"/>
        </w:rPr>
        <w:t>during</w:t>
      </w:r>
      <w:r>
        <w:rPr>
          <w:rStyle w:val="textrun"/>
          <w:lang w:val="en-GB"/>
        </w:rPr>
        <w:t xml:space="preserve"> </w:t>
      </w:r>
      <w:r>
        <w:rPr>
          <w:rStyle w:val="normaltextrun"/>
          <w:lang w:val="en-GB"/>
        </w:rPr>
        <w:t>the</w:t>
      </w:r>
      <w:r>
        <w:rPr>
          <w:rStyle w:val="textrun"/>
          <w:lang w:val="en-GB"/>
        </w:rPr>
        <w:t xml:space="preserve"> </w:t>
      </w:r>
      <w:r>
        <w:rPr>
          <w:rStyle w:val="normaltextrun"/>
          <w:lang w:val="en-GB"/>
        </w:rPr>
        <w:t>summer.</w:t>
      </w:r>
      <w:r w:rsidRPr="00715112">
        <w:rPr>
          <w:rStyle w:val="eop"/>
          <w:lang w:val="en-US"/>
        </w:rPr>
        <w:t> </w:t>
      </w:r>
    </w:p>
    <w:p w14:paraId="6569C45A" w14:textId="77777777" w:rsidR="00715112" w:rsidRPr="00715112" w:rsidRDefault="00715112" w:rsidP="00715112">
      <w:pPr>
        <w:pStyle w:val="NormalWeb"/>
        <w:rPr>
          <w:lang w:val="en-US"/>
        </w:rPr>
      </w:pPr>
      <w:r w:rsidRPr="00715112">
        <w:rPr>
          <w:lang w:val="en-US"/>
        </w:rPr>
        <w:t> </w:t>
      </w:r>
    </w:p>
    <w:p w14:paraId="259E9C12" w14:textId="77777777" w:rsidR="00715112" w:rsidRPr="00715112" w:rsidRDefault="00715112" w:rsidP="00715112">
      <w:pPr>
        <w:pStyle w:val="NormalWeb"/>
        <w:rPr>
          <w:lang w:val="en-US"/>
        </w:rPr>
      </w:pPr>
      <w:r w:rsidRPr="00715112">
        <w:rPr>
          <w:rStyle w:val="Strong"/>
          <w:lang w:val="en-US"/>
        </w:rPr>
        <w:t>Implications for Ancient Iberia</w:t>
      </w:r>
    </w:p>
    <w:p w14:paraId="412A41DB" w14:textId="77777777" w:rsidR="00715112" w:rsidRPr="00715112" w:rsidRDefault="00715112" w:rsidP="00715112">
      <w:pPr>
        <w:pStyle w:val="NormalWeb"/>
        <w:rPr>
          <w:lang w:val="en-US"/>
        </w:rPr>
      </w:pPr>
      <w:r>
        <w:rPr>
          <w:rStyle w:val="normaltextrun"/>
          <w:lang w:val="en-GB"/>
        </w:rPr>
        <w:t>The</w:t>
      </w:r>
      <w:r>
        <w:rPr>
          <w:rStyle w:val="textrun"/>
          <w:lang w:val="en-GB"/>
        </w:rPr>
        <w:t xml:space="preserve"> </w:t>
      </w:r>
      <w:r>
        <w:rPr>
          <w:rStyle w:val="normaltextrun"/>
          <w:lang w:val="en-GB"/>
        </w:rPr>
        <w:t>results of this</w:t>
      </w:r>
      <w:r>
        <w:rPr>
          <w:rStyle w:val="textrun"/>
          <w:lang w:val="en-GB"/>
        </w:rPr>
        <w:t xml:space="preserve"> </w:t>
      </w:r>
      <w:r>
        <w:rPr>
          <w:rStyle w:val="normaltextrun"/>
          <w:lang w:val="en-GB"/>
        </w:rPr>
        <w:t>study</w:t>
      </w:r>
      <w:r>
        <w:rPr>
          <w:rStyle w:val="textrun"/>
          <w:lang w:val="en-GB"/>
        </w:rPr>
        <w:t xml:space="preserve"> </w:t>
      </w:r>
      <w:r>
        <w:rPr>
          <w:rStyle w:val="normaltextrun"/>
          <w:lang w:val="en-GB"/>
        </w:rPr>
        <w:t>not</w:t>
      </w:r>
      <w:r>
        <w:rPr>
          <w:rStyle w:val="textrun"/>
          <w:lang w:val="en-GB"/>
        </w:rPr>
        <w:t xml:space="preserve"> </w:t>
      </w:r>
      <w:r>
        <w:rPr>
          <w:rStyle w:val="normaltextrun"/>
          <w:lang w:val="en-GB"/>
        </w:rPr>
        <w:t>only</w:t>
      </w:r>
      <w:r>
        <w:rPr>
          <w:rStyle w:val="textrun"/>
          <w:lang w:val="en-GB"/>
        </w:rPr>
        <w:t xml:space="preserve"> </w:t>
      </w:r>
      <w:r>
        <w:rPr>
          <w:rStyle w:val="normaltextrun"/>
          <w:lang w:val="en-GB"/>
        </w:rPr>
        <w:t>provide a more</w:t>
      </w:r>
      <w:r>
        <w:rPr>
          <w:rStyle w:val="textrun"/>
          <w:lang w:val="en-GB"/>
        </w:rPr>
        <w:t xml:space="preserve"> </w:t>
      </w:r>
      <w:r>
        <w:rPr>
          <w:rStyle w:val="normaltextrun"/>
          <w:lang w:val="en-GB"/>
        </w:rPr>
        <w:t>comprehensive</w:t>
      </w:r>
      <w:r>
        <w:rPr>
          <w:rStyle w:val="textrun"/>
          <w:lang w:val="en-GB"/>
        </w:rPr>
        <w:t xml:space="preserve"> </w:t>
      </w:r>
      <w:r>
        <w:rPr>
          <w:rStyle w:val="normaltextrun"/>
          <w:lang w:val="en-GB"/>
        </w:rPr>
        <w:t>understanding of livestock management by</w:t>
      </w:r>
      <w:r>
        <w:rPr>
          <w:rStyle w:val="textrun"/>
          <w:lang w:val="en-GB"/>
        </w:rPr>
        <w:t xml:space="preserve"> </w:t>
      </w:r>
      <w:r>
        <w:rPr>
          <w:rStyle w:val="normaltextrun"/>
          <w:lang w:val="en-GB"/>
        </w:rPr>
        <w:t>Iberian</w:t>
      </w:r>
      <w:r>
        <w:rPr>
          <w:rStyle w:val="textrun"/>
          <w:lang w:val="en-GB"/>
        </w:rPr>
        <w:t xml:space="preserve"> </w:t>
      </w:r>
      <w:r>
        <w:rPr>
          <w:rStyle w:val="normaltextrun"/>
          <w:lang w:val="en-GB"/>
        </w:rPr>
        <w:t>communities in the</w:t>
      </w:r>
      <w:r>
        <w:rPr>
          <w:rStyle w:val="textrun"/>
          <w:lang w:val="en-GB"/>
        </w:rPr>
        <w:t xml:space="preserve"> </w:t>
      </w:r>
      <w:r>
        <w:rPr>
          <w:rStyle w:val="normaltextrun"/>
          <w:lang w:val="en-GB"/>
        </w:rPr>
        <w:t>northeastern</w:t>
      </w:r>
      <w:r>
        <w:rPr>
          <w:rStyle w:val="textrun"/>
          <w:lang w:val="en-GB"/>
        </w:rPr>
        <w:t xml:space="preserve"> </w:t>
      </w:r>
      <w:r>
        <w:rPr>
          <w:rStyle w:val="normaltextrun"/>
          <w:lang w:val="en-GB"/>
        </w:rPr>
        <w:t>Iberian</w:t>
      </w:r>
      <w:r>
        <w:rPr>
          <w:rStyle w:val="textrun"/>
          <w:lang w:val="en-GB"/>
        </w:rPr>
        <w:t xml:space="preserve"> </w:t>
      </w:r>
      <w:r>
        <w:rPr>
          <w:rStyle w:val="normaltextrun"/>
          <w:lang w:val="en-GB"/>
        </w:rPr>
        <w:t>Peninsula</w:t>
      </w:r>
      <w:r>
        <w:rPr>
          <w:rStyle w:val="textrun"/>
          <w:lang w:val="en-GB"/>
        </w:rPr>
        <w:t xml:space="preserve"> </w:t>
      </w:r>
      <w:r>
        <w:rPr>
          <w:rStyle w:val="normaltextrun"/>
          <w:lang w:val="en-GB"/>
        </w:rPr>
        <w:t>but</w:t>
      </w:r>
      <w:r>
        <w:rPr>
          <w:rStyle w:val="textrun"/>
          <w:lang w:val="en-GB"/>
        </w:rPr>
        <w:t xml:space="preserve"> </w:t>
      </w:r>
      <w:r>
        <w:rPr>
          <w:rStyle w:val="normaltextrun"/>
          <w:lang w:val="en-GB"/>
        </w:rPr>
        <w:t>also</w:t>
      </w:r>
      <w:r>
        <w:rPr>
          <w:rStyle w:val="textrun"/>
          <w:lang w:val="en-GB"/>
        </w:rPr>
        <w:t xml:space="preserve"> </w:t>
      </w:r>
      <w:r>
        <w:rPr>
          <w:rStyle w:val="normaltextrun"/>
          <w:lang w:val="en-GB"/>
        </w:rPr>
        <w:t xml:space="preserve">have </w:t>
      </w:r>
      <w:r>
        <w:rPr>
          <w:rStyle w:val="normaltextrun"/>
          <w:lang w:val="en-GB"/>
        </w:rPr>
        <w:lastRenderedPageBreak/>
        <w:t>significant historical</w:t>
      </w:r>
      <w:r>
        <w:rPr>
          <w:rStyle w:val="textrun"/>
          <w:lang w:val="en-GB"/>
        </w:rPr>
        <w:t xml:space="preserve"> </w:t>
      </w:r>
      <w:r>
        <w:rPr>
          <w:rStyle w:val="normaltextrun"/>
          <w:lang w:val="en-GB"/>
        </w:rPr>
        <w:t>implications. The</w:t>
      </w:r>
      <w:r>
        <w:rPr>
          <w:rStyle w:val="Strong"/>
          <w:lang w:val="en-GB"/>
        </w:rPr>
        <w:t xml:space="preserve"> </w:t>
      </w:r>
      <w:r>
        <w:rPr>
          <w:rStyle w:val="normaltextrun"/>
          <w:b/>
          <w:bCs/>
          <w:lang w:val="en-GB"/>
        </w:rPr>
        <w:t>early</w:t>
      </w:r>
      <w:r>
        <w:rPr>
          <w:rStyle w:val="Strong"/>
          <w:lang w:val="en-GB"/>
        </w:rPr>
        <w:t xml:space="preserve"> </w:t>
      </w:r>
      <w:r>
        <w:rPr>
          <w:rStyle w:val="normaltextrun"/>
          <w:b/>
          <w:bCs/>
          <w:lang w:val="en-GB"/>
        </w:rPr>
        <w:t>evidence of seasonal altitudinal movements</w:t>
      </w:r>
      <w:r>
        <w:rPr>
          <w:rStyle w:val="textrun"/>
          <w:lang w:val="en-GB"/>
        </w:rPr>
        <w:t xml:space="preserve"> </w:t>
      </w:r>
      <w:r>
        <w:rPr>
          <w:rStyle w:val="normaltextrun"/>
          <w:lang w:val="en-GB"/>
        </w:rPr>
        <w:t>between</w:t>
      </w:r>
      <w:r>
        <w:rPr>
          <w:rStyle w:val="textrun"/>
          <w:lang w:val="en-GB"/>
        </w:rPr>
        <w:t xml:space="preserve"> </w:t>
      </w:r>
      <w:r>
        <w:rPr>
          <w:rStyle w:val="normaltextrun"/>
          <w:lang w:val="en-GB"/>
        </w:rPr>
        <w:t>the</w:t>
      </w:r>
      <w:r>
        <w:rPr>
          <w:rStyle w:val="textrun"/>
          <w:lang w:val="en-GB"/>
        </w:rPr>
        <w:t xml:space="preserve"> </w:t>
      </w:r>
      <w:r>
        <w:rPr>
          <w:rStyle w:val="normaltextrun"/>
          <w:lang w:val="en-GB"/>
        </w:rPr>
        <w:t>Pyrenees</w:t>
      </w:r>
      <w:r>
        <w:rPr>
          <w:rStyle w:val="textrun"/>
          <w:lang w:val="en-GB"/>
        </w:rPr>
        <w:t xml:space="preserve"> </w:t>
      </w:r>
      <w:r>
        <w:rPr>
          <w:rStyle w:val="normaltextrun"/>
          <w:lang w:val="en-GB"/>
        </w:rPr>
        <w:t>and</w:t>
      </w:r>
      <w:r>
        <w:rPr>
          <w:rStyle w:val="textrun"/>
          <w:lang w:val="en-GB"/>
        </w:rPr>
        <w:t xml:space="preserve"> </w:t>
      </w:r>
      <w:r>
        <w:rPr>
          <w:rStyle w:val="normaltextrun"/>
          <w:lang w:val="en-GB"/>
        </w:rPr>
        <w:t>the</w:t>
      </w:r>
      <w:r>
        <w:rPr>
          <w:rStyle w:val="textrun"/>
          <w:lang w:val="en-GB"/>
        </w:rPr>
        <w:t xml:space="preserve"> </w:t>
      </w:r>
      <w:r>
        <w:rPr>
          <w:rStyle w:val="normaltextrun"/>
          <w:lang w:val="en-GB"/>
        </w:rPr>
        <w:t>lowlands</w:t>
      </w:r>
      <w:r>
        <w:rPr>
          <w:rStyle w:val="textrun"/>
          <w:lang w:val="en-GB"/>
        </w:rPr>
        <w:t xml:space="preserve"> </w:t>
      </w:r>
      <w:r>
        <w:rPr>
          <w:rStyle w:val="normaltextrun"/>
          <w:lang w:val="en-GB"/>
        </w:rPr>
        <w:t>at</w:t>
      </w:r>
      <w:r>
        <w:rPr>
          <w:rStyle w:val="textrun"/>
          <w:lang w:val="en-GB"/>
        </w:rPr>
        <w:t xml:space="preserve"> </w:t>
      </w:r>
      <w:r>
        <w:rPr>
          <w:rStyle w:val="normaltextrun"/>
          <w:lang w:val="en-GB"/>
        </w:rPr>
        <w:t>Tossal de Baltarga</w:t>
      </w:r>
      <w:r>
        <w:rPr>
          <w:rStyle w:val="textrun"/>
          <w:lang w:val="en-GB"/>
        </w:rPr>
        <w:t xml:space="preserve"> </w:t>
      </w:r>
      <w:r>
        <w:rPr>
          <w:rStyle w:val="normaltextrun"/>
          <w:b/>
          <w:bCs/>
          <w:lang w:val="en-GB"/>
        </w:rPr>
        <w:t>highlights</w:t>
      </w:r>
      <w:r>
        <w:rPr>
          <w:rStyle w:val="Strong"/>
          <w:lang w:val="en-GB"/>
        </w:rPr>
        <w:t xml:space="preserve"> </w:t>
      </w:r>
      <w:r>
        <w:rPr>
          <w:rStyle w:val="normaltextrun"/>
          <w:b/>
          <w:bCs/>
          <w:lang w:val="en-GB"/>
        </w:rPr>
        <w:t>the</w:t>
      </w:r>
      <w:r>
        <w:rPr>
          <w:rStyle w:val="Strong"/>
          <w:lang w:val="en-GB"/>
        </w:rPr>
        <w:t xml:space="preserve"> </w:t>
      </w:r>
      <w:r>
        <w:rPr>
          <w:rStyle w:val="normaltextrun"/>
          <w:b/>
          <w:bCs/>
          <w:lang w:val="en-GB"/>
        </w:rPr>
        <w:t>existence of a more</w:t>
      </w:r>
      <w:r>
        <w:rPr>
          <w:rStyle w:val="Strong"/>
          <w:lang w:val="en-GB"/>
        </w:rPr>
        <w:t xml:space="preserve"> </w:t>
      </w:r>
      <w:r>
        <w:rPr>
          <w:rStyle w:val="normaltextrun"/>
          <w:b/>
          <w:bCs/>
          <w:lang w:val="en-GB"/>
        </w:rPr>
        <w:t>integrated</w:t>
      </w:r>
      <w:r>
        <w:rPr>
          <w:rStyle w:val="Strong"/>
          <w:lang w:val="en-GB"/>
        </w:rPr>
        <w:t xml:space="preserve"> </w:t>
      </w:r>
      <w:r>
        <w:rPr>
          <w:rStyle w:val="normaltextrun"/>
          <w:b/>
          <w:bCs/>
          <w:lang w:val="en-GB"/>
        </w:rPr>
        <w:t>Iberian-Pyrenean</w:t>
      </w:r>
      <w:r>
        <w:rPr>
          <w:rStyle w:val="Strong"/>
          <w:lang w:val="en-GB"/>
        </w:rPr>
        <w:t xml:space="preserve"> </w:t>
      </w:r>
      <w:r>
        <w:rPr>
          <w:rStyle w:val="normaltextrun"/>
          <w:b/>
          <w:bCs/>
          <w:lang w:val="en-GB"/>
        </w:rPr>
        <w:t>world</w:t>
      </w:r>
      <w:r>
        <w:rPr>
          <w:rStyle w:val="Strong"/>
          <w:lang w:val="en-GB"/>
        </w:rPr>
        <w:t xml:space="preserve"> </w:t>
      </w:r>
      <w:r>
        <w:rPr>
          <w:rStyle w:val="normaltextrun"/>
          <w:b/>
          <w:bCs/>
          <w:lang w:val="en-GB"/>
        </w:rPr>
        <w:t>connected to lowland</w:t>
      </w:r>
      <w:r>
        <w:rPr>
          <w:rStyle w:val="Strong"/>
          <w:lang w:val="en-GB"/>
        </w:rPr>
        <w:t xml:space="preserve"> </w:t>
      </w:r>
      <w:r>
        <w:rPr>
          <w:rStyle w:val="normaltextrun"/>
          <w:b/>
          <w:bCs/>
          <w:lang w:val="en-GB"/>
        </w:rPr>
        <w:t>communities</w:t>
      </w:r>
      <w:r>
        <w:rPr>
          <w:rStyle w:val="normaltextrun"/>
          <w:lang w:val="en-GB"/>
        </w:rPr>
        <w:t>. Additionally, the</w:t>
      </w:r>
      <w:r>
        <w:rPr>
          <w:rStyle w:val="textrun"/>
          <w:lang w:val="en-GB"/>
        </w:rPr>
        <w:t xml:space="preserve"> </w:t>
      </w:r>
      <w:r>
        <w:rPr>
          <w:rStyle w:val="normaltextrun"/>
          <w:lang w:val="en-GB"/>
        </w:rPr>
        <w:t>study</w:t>
      </w:r>
      <w:r>
        <w:rPr>
          <w:rStyle w:val="textrun"/>
          <w:lang w:val="en-GB"/>
        </w:rPr>
        <w:t xml:space="preserve"> </w:t>
      </w:r>
      <w:r>
        <w:rPr>
          <w:rStyle w:val="normaltextrun"/>
          <w:lang w:val="en-GB"/>
        </w:rPr>
        <w:t>opens up a research</w:t>
      </w:r>
      <w:r>
        <w:rPr>
          <w:rStyle w:val="textrun"/>
          <w:lang w:val="en-GB"/>
        </w:rPr>
        <w:t xml:space="preserve"> </w:t>
      </w:r>
      <w:r>
        <w:rPr>
          <w:rStyle w:val="normaltextrun"/>
          <w:lang w:val="en-GB"/>
        </w:rPr>
        <w:t>avenue to identify similar strategies in the</w:t>
      </w:r>
      <w:r>
        <w:rPr>
          <w:rStyle w:val="textrun"/>
          <w:lang w:val="en-GB"/>
        </w:rPr>
        <w:t xml:space="preserve"> </w:t>
      </w:r>
      <w:r>
        <w:rPr>
          <w:rStyle w:val="normaltextrun"/>
          <w:lang w:val="en-GB"/>
        </w:rPr>
        <w:t>Iberian</w:t>
      </w:r>
      <w:r>
        <w:rPr>
          <w:rStyle w:val="textrun"/>
          <w:lang w:val="en-GB"/>
        </w:rPr>
        <w:t xml:space="preserve"> p</w:t>
      </w:r>
      <w:r>
        <w:rPr>
          <w:rStyle w:val="normaltextrun"/>
          <w:lang w:val="en-GB"/>
        </w:rPr>
        <w:t>lateau, where</w:t>
      </w:r>
      <w:r>
        <w:rPr>
          <w:rStyle w:val="textrun"/>
          <w:lang w:val="en-GB"/>
        </w:rPr>
        <w:t xml:space="preserve"> </w:t>
      </w:r>
      <w:r>
        <w:rPr>
          <w:rStyle w:val="normaltextrun"/>
          <w:lang w:val="en-GB"/>
        </w:rPr>
        <w:t>this</w:t>
      </w:r>
      <w:r>
        <w:rPr>
          <w:rStyle w:val="textrun"/>
          <w:lang w:val="en-GB"/>
        </w:rPr>
        <w:t xml:space="preserve"> </w:t>
      </w:r>
      <w:r>
        <w:rPr>
          <w:rStyle w:val="normaltextrun"/>
          <w:lang w:val="en-GB"/>
        </w:rPr>
        <w:t>phenomenon</w:t>
      </w:r>
      <w:r>
        <w:rPr>
          <w:rStyle w:val="textrun"/>
          <w:lang w:val="en-GB"/>
        </w:rPr>
        <w:t xml:space="preserve"> </w:t>
      </w:r>
      <w:r>
        <w:rPr>
          <w:rStyle w:val="normaltextrun"/>
          <w:lang w:val="en-GB"/>
        </w:rPr>
        <w:t>may</w:t>
      </w:r>
      <w:r>
        <w:rPr>
          <w:rStyle w:val="textrun"/>
          <w:lang w:val="en-GB"/>
        </w:rPr>
        <w:t xml:space="preserve"> </w:t>
      </w:r>
      <w:r>
        <w:rPr>
          <w:rStyle w:val="normaltextrun"/>
          <w:lang w:val="en-GB"/>
        </w:rPr>
        <w:t>have</w:t>
      </w:r>
      <w:r>
        <w:rPr>
          <w:rStyle w:val="textrun"/>
          <w:lang w:val="en-GB"/>
        </w:rPr>
        <w:t xml:space="preserve"> </w:t>
      </w:r>
      <w:r>
        <w:rPr>
          <w:rStyle w:val="normaltextrun"/>
          <w:lang w:val="en-GB"/>
        </w:rPr>
        <w:t>also</w:t>
      </w:r>
      <w:r>
        <w:rPr>
          <w:rStyle w:val="textrun"/>
          <w:lang w:val="en-GB"/>
        </w:rPr>
        <w:t xml:space="preserve"> </w:t>
      </w:r>
      <w:r>
        <w:rPr>
          <w:rStyle w:val="normaltextrun"/>
          <w:lang w:val="en-GB"/>
        </w:rPr>
        <w:t>been present.</w:t>
      </w:r>
      <w:r w:rsidRPr="00715112">
        <w:rPr>
          <w:rStyle w:val="eop"/>
          <w:lang w:val="en-US"/>
        </w:rPr>
        <w:t> </w:t>
      </w:r>
    </w:p>
    <w:p w14:paraId="0D2D47BA" w14:textId="77777777" w:rsidR="00715112" w:rsidRPr="00715112" w:rsidRDefault="00715112" w:rsidP="00715112">
      <w:pPr>
        <w:pStyle w:val="NormalWeb"/>
        <w:rPr>
          <w:lang w:val="en-US"/>
        </w:rPr>
      </w:pPr>
      <w:r w:rsidRPr="00715112">
        <w:rPr>
          <w:lang w:val="en-US"/>
        </w:rPr>
        <w:t xml:space="preserve">The study also underscores the existence of complex political relations between different Iberian communities inhabiting the northeastern Iberian Peninsula, which were crucial for facilitating the mobility of animals across different territories. As emphasized by </w:t>
      </w:r>
      <w:hyperlink r:id="rId11" w:tgtFrame="_blank" w:history="1">
        <w:r w:rsidRPr="00715112">
          <w:rPr>
            <w:rStyle w:val="Strong"/>
            <w:color w:val="0000FF"/>
            <w:u w:val="single"/>
            <w:lang w:val="en-US"/>
          </w:rPr>
          <w:t>Lídia Colominas</w:t>
        </w:r>
      </w:hyperlink>
      <w:r w:rsidRPr="00715112">
        <w:rPr>
          <w:lang w:val="en-US"/>
        </w:rPr>
        <w:t>, Ramón y Cajal researcher in the GIAP research group at ICAC-CERCA:</w:t>
      </w:r>
    </w:p>
    <w:p w14:paraId="1D2563E5" w14:textId="77777777" w:rsidR="00715112" w:rsidRPr="00715112" w:rsidRDefault="00715112" w:rsidP="00715112">
      <w:pPr>
        <w:pStyle w:val="NormalWeb"/>
        <w:rPr>
          <w:lang w:val="en-US"/>
        </w:rPr>
      </w:pPr>
      <w:r>
        <w:rPr>
          <w:rStyle w:val="normaltextrun"/>
          <w:lang w:val="en-GB"/>
        </w:rPr>
        <w:t>The</w:t>
      </w:r>
      <w:r>
        <w:rPr>
          <w:rStyle w:val="textrun"/>
          <w:lang w:val="en-GB"/>
        </w:rPr>
        <w:t xml:space="preserve"> </w:t>
      </w:r>
      <w:r>
        <w:rPr>
          <w:rStyle w:val="normaltextrun"/>
          <w:lang w:val="en-GB"/>
        </w:rPr>
        <w:t>study</w:t>
      </w:r>
      <w:r>
        <w:rPr>
          <w:rStyle w:val="textrun"/>
          <w:lang w:val="en-GB"/>
        </w:rPr>
        <w:t xml:space="preserve"> </w:t>
      </w:r>
      <w:r>
        <w:rPr>
          <w:rStyle w:val="normaltextrun"/>
          <w:lang w:val="en-GB"/>
        </w:rPr>
        <w:t>highlights</w:t>
      </w:r>
      <w:r>
        <w:rPr>
          <w:rStyle w:val="textrun"/>
          <w:lang w:val="en-GB"/>
        </w:rPr>
        <w:t xml:space="preserve"> </w:t>
      </w:r>
      <w:r>
        <w:rPr>
          <w:rStyle w:val="normaltextrun"/>
          <w:lang w:val="en-GB"/>
        </w:rPr>
        <w:t>the</w:t>
      </w:r>
      <w:r>
        <w:rPr>
          <w:rStyle w:val="textrun"/>
          <w:lang w:val="en-GB"/>
        </w:rPr>
        <w:t xml:space="preserve"> </w:t>
      </w:r>
      <w:r>
        <w:rPr>
          <w:rStyle w:val="normaltextrun"/>
          <w:lang w:val="en-GB"/>
        </w:rPr>
        <w:t>importance of livestock</w:t>
      </w:r>
      <w:r>
        <w:rPr>
          <w:rStyle w:val="textrun"/>
          <w:lang w:val="en-GB"/>
        </w:rPr>
        <w:t xml:space="preserve"> </w:t>
      </w:r>
      <w:r>
        <w:rPr>
          <w:rStyle w:val="normaltextrun"/>
          <w:lang w:val="en-GB"/>
        </w:rPr>
        <w:t>during</w:t>
      </w:r>
      <w:r>
        <w:rPr>
          <w:rStyle w:val="textrun"/>
          <w:lang w:val="en-GB"/>
        </w:rPr>
        <w:t xml:space="preserve"> </w:t>
      </w:r>
      <w:r>
        <w:rPr>
          <w:rStyle w:val="normaltextrun"/>
          <w:lang w:val="en-GB"/>
        </w:rPr>
        <w:t>the</w:t>
      </w:r>
      <w:r>
        <w:rPr>
          <w:rStyle w:val="textrun"/>
          <w:lang w:val="en-GB"/>
        </w:rPr>
        <w:t xml:space="preserve"> </w:t>
      </w:r>
      <w:r>
        <w:rPr>
          <w:rStyle w:val="normaltextrun"/>
          <w:lang w:val="en-GB"/>
        </w:rPr>
        <w:t>Iron</w:t>
      </w:r>
      <w:r>
        <w:rPr>
          <w:rStyle w:val="textrun"/>
          <w:lang w:val="en-GB"/>
        </w:rPr>
        <w:t xml:space="preserve"> </w:t>
      </w:r>
      <w:r>
        <w:rPr>
          <w:rStyle w:val="normaltextrun"/>
          <w:lang w:val="en-GB"/>
        </w:rPr>
        <w:t>Age</w:t>
      </w:r>
      <w:r>
        <w:rPr>
          <w:rStyle w:val="textrun"/>
          <w:lang w:val="en-GB"/>
        </w:rPr>
        <w:t xml:space="preserve"> </w:t>
      </w:r>
      <w:r>
        <w:rPr>
          <w:rStyle w:val="normaltextrun"/>
          <w:lang w:val="en-GB"/>
        </w:rPr>
        <w:t>and</w:t>
      </w:r>
      <w:r>
        <w:rPr>
          <w:rStyle w:val="textrun"/>
          <w:lang w:val="en-GB"/>
        </w:rPr>
        <w:t xml:space="preserve"> </w:t>
      </w:r>
      <w:r>
        <w:rPr>
          <w:rStyle w:val="normaltextrun"/>
          <w:lang w:val="en-GB"/>
        </w:rPr>
        <w:t>suggests</w:t>
      </w:r>
      <w:r>
        <w:rPr>
          <w:rStyle w:val="textrun"/>
          <w:lang w:val="en-GB"/>
        </w:rPr>
        <w:t xml:space="preserve"> </w:t>
      </w:r>
      <w:r>
        <w:rPr>
          <w:rStyle w:val="normaltextrun"/>
          <w:lang w:val="en-GB"/>
        </w:rPr>
        <w:t>the</w:t>
      </w:r>
      <w:r>
        <w:rPr>
          <w:rStyle w:val="textrun"/>
          <w:lang w:val="en-GB"/>
        </w:rPr>
        <w:t xml:space="preserve"> </w:t>
      </w:r>
      <w:r>
        <w:rPr>
          <w:rStyle w:val="normaltextrun"/>
          <w:lang w:val="en-GB"/>
        </w:rPr>
        <w:t>existence of specific</w:t>
      </w:r>
      <w:r>
        <w:rPr>
          <w:rStyle w:val="textrun"/>
          <w:lang w:val="en-GB"/>
        </w:rPr>
        <w:t xml:space="preserve"> </w:t>
      </w:r>
      <w:r>
        <w:rPr>
          <w:rStyle w:val="normaltextrun"/>
          <w:lang w:val="en-GB"/>
        </w:rPr>
        <w:t>grazing</w:t>
      </w:r>
      <w:r>
        <w:rPr>
          <w:rStyle w:val="textrun"/>
          <w:lang w:val="en-GB"/>
        </w:rPr>
        <w:t xml:space="preserve"> </w:t>
      </w:r>
      <w:r>
        <w:rPr>
          <w:rStyle w:val="normaltextrun"/>
          <w:lang w:val="en-GB"/>
        </w:rPr>
        <w:t>areas</w:t>
      </w:r>
      <w:r>
        <w:rPr>
          <w:rStyle w:val="textrun"/>
          <w:lang w:val="en-GB"/>
        </w:rPr>
        <w:t xml:space="preserve"> </w:t>
      </w:r>
      <w:r>
        <w:rPr>
          <w:rStyle w:val="normaltextrun"/>
          <w:lang w:val="en-GB"/>
        </w:rPr>
        <w:t>that</w:t>
      </w:r>
      <w:r>
        <w:rPr>
          <w:rStyle w:val="textrun"/>
          <w:lang w:val="en-GB"/>
        </w:rPr>
        <w:t xml:space="preserve"> </w:t>
      </w:r>
      <w:r>
        <w:rPr>
          <w:rStyle w:val="normaltextrun"/>
          <w:lang w:val="en-GB"/>
        </w:rPr>
        <w:t>complemented</w:t>
      </w:r>
      <w:r>
        <w:rPr>
          <w:rStyle w:val="textrun"/>
          <w:lang w:val="en-GB"/>
        </w:rPr>
        <w:t xml:space="preserve"> </w:t>
      </w:r>
      <w:r>
        <w:rPr>
          <w:rStyle w:val="normaltextrun"/>
          <w:lang w:val="en-GB"/>
        </w:rPr>
        <w:t>agriculture.</w:t>
      </w:r>
    </w:p>
    <w:p w14:paraId="2E85E1A7" w14:textId="77777777" w:rsidR="00715112" w:rsidRPr="00715112" w:rsidRDefault="00715112" w:rsidP="00715112">
      <w:pPr>
        <w:pStyle w:val="NormalWeb"/>
        <w:rPr>
          <w:lang w:val="en-US"/>
        </w:rPr>
      </w:pPr>
      <w:r>
        <w:rPr>
          <w:rStyle w:val="normaltextrun"/>
          <w:b/>
          <w:bCs/>
          <w:lang w:val="en-GB"/>
        </w:rPr>
        <w:t>Significant Methodological</w:t>
      </w:r>
      <w:r>
        <w:rPr>
          <w:rStyle w:val="textrun"/>
          <w:b/>
          <w:bCs/>
          <w:lang w:val="en-GB"/>
        </w:rPr>
        <w:t xml:space="preserve"> </w:t>
      </w:r>
      <w:r>
        <w:rPr>
          <w:rStyle w:val="normaltextrun"/>
          <w:b/>
          <w:bCs/>
          <w:lang w:val="en-GB"/>
        </w:rPr>
        <w:t>Contributions</w:t>
      </w:r>
      <w:r w:rsidRPr="00715112">
        <w:rPr>
          <w:rStyle w:val="eop"/>
          <w:b/>
          <w:bCs/>
          <w:lang w:val="en-US"/>
        </w:rPr>
        <w:t> </w:t>
      </w:r>
    </w:p>
    <w:p w14:paraId="612E8946" w14:textId="77777777" w:rsidR="00715112" w:rsidRPr="00715112" w:rsidRDefault="00715112" w:rsidP="00715112">
      <w:pPr>
        <w:pStyle w:val="NormalWeb"/>
        <w:rPr>
          <w:lang w:val="en-US"/>
        </w:rPr>
      </w:pPr>
      <w:r w:rsidRPr="00715112">
        <w:rPr>
          <w:lang w:val="en-US"/>
        </w:rPr>
        <w:t>In addition to its historical importance, the new research also demonstrates the utility of combining data obtained from the analysis of carbon and oxygen quantities in dental remains with strontium analysis, a rare chemical element in nature that can be absorbed by the body and incorporated into the bone structure. It is used in the analysis of bone and dental remains for dating and archaeological research.</w:t>
      </w:r>
    </w:p>
    <w:p w14:paraId="515538D1" w14:textId="77777777" w:rsidR="00715112" w:rsidRPr="00715112" w:rsidRDefault="00715112" w:rsidP="00715112">
      <w:pPr>
        <w:pStyle w:val="NormalWeb"/>
        <w:rPr>
          <w:lang w:val="en-US"/>
        </w:rPr>
      </w:pPr>
      <w:r>
        <w:rPr>
          <w:rStyle w:val="normaltextrun"/>
          <w:lang w:val="en-GB"/>
        </w:rPr>
        <w:t>The</w:t>
      </w:r>
      <w:r>
        <w:rPr>
          <w:rStyle w:val="textrun"/>
          <w:lang w:val="en-GB"/>
        </w:rPr>
        <w:t xml:space="preserve"> </w:t>
      </w:r>
      <w:hyperlink r:id="rId12" w:tgtFrame="_blank" w:history="1">
        <w:r>
          <w:rPr>
            <w:rStyle w:val="normaltextrun"/>
            <w:color w:val="0000FF"/>
            <w:u w:val="single"/>
            <w:lang w:val="en-GB"/>
          </w:rPr>
          <w:t>study's</w:t>
        </w:r>
        <w:r>
          <w:rPr>
            <w:rStyle w:val="Hyperlink"/>
            <w:lang w:val="en-GB"/>
          </w:rPr>
          <w:t xml:space="preserve"> </w:t>
        </w:r>
        <w:r>
          <w:rPr>
            <w:rStyle w:val="normaltextrun"/>
            <w:color w:val="0000FF"/>
            <w:u w:val="single"/>
            <w:lang w:val="en-GB"/>
          </w:rPr>
          <w:t>results</w:t>
        </w:r>
      </w:hyperlink>
      <w:r>
        <w:rPr>
          <w:rStyle w:val="normaltextrun"/>
          <w:lang w:val="en-GB"/>
        </w:rPr>
        <w:t xml:space="preserve"> "emphasize</w:t>
      </w:r>
      <w:r>
        <w:rPr>
          <w:rStyle w:val="textrun"/>
          <w:lang w:val="en-GB"/>
        </w:rPr>
        <w:t xml:space="preserve"> </w:t>
      </w:r>
      <w:r>
        <w:rPr>
          <w:rStyle w:val="normaltextrun"/>
          <w:lang w:val="en-GB"/>
        </w:rPr>
        <w:t>the</w:t>
      </w:r>
      <w:r>
        <w:rPr>
          <w:rStyle w:val="textrun"/>
          <w:lang w:val="en-GB"/>
        </w:rPr>
        <w:t xml:space="preserve"> </w:t>
      </w:r>
      <w:r>
        <w:rPr>
          <w:rStyle w:val="normaltextrun"/>
          <w:lang w:val="en-GB"/>
        </w:rPr>
        <w:t>importance of using a multi-isotope</w:t>
      </w:r>
      <w:r>
        <w:rPr>
          <w:rStyle w:val="textrun"/>
          <w:lang w:val="en-GB"/>
        </w:rPr>
        <w:t xml:space="preserve"> </w:t>
      </w:r>
      <w:r>
        <w:rPr>
          <w:rStyle w:val="normaltextrun"/>
          <w:lang w:val="en-GB"/>
        </w:rPr>
        <w:t>analysis</w:t>
      </w:r>
      <w:r>
        <w:rPr>
          <w:rStyle w:val="textrun"/>
          <w:lang w:val="en-GB"/>
        </w:rPr>
        <w:t xml:space="preserve"> </w:t>
      </w:r>
      <w:r>
        <w:rPr>
          <w:rStyle w:val="normaltextrun"/>
          <w:lang w:val="en-GB"/>
        </w:rPr>
        <w:t>approach to more</w:t>
      </w:r>
      <w:r>
        <w:rPr>
          <w:rStyle w:val="textrun"/>
          <w:lang w:val="en-GB"/>
        </w:rPr>
        <w:t xml:space="preserve"> </w:t>
      </w:r>
      <w:r>
        <w:rPr>
          <w:rStyle w:val="normaltextrun"/>
          <w:lang w:val="en-GB"/>
        </w:rPr>
        <w:t>effectively</w:t>
      </w:r>
      <w:r>
        <w:rPr>
          <w:rStyle w:val="textrun"/>
          <w:lang w:val="en-GB"/>
        </w:rPr>
        <w:t xml:space="preserve"> </w:t>
      </w:r>
      <w:r>
        <w:rPr>
          <w:rStyle w:val="normaltextrun"/>
          <w:lang w:val="en-GB"/>
        </w:rPr>
        <w:t>trace</w:t>
      </w:r>
      <w:r>
        <w:rPr>
          <w:rStyle w:val="textrun"/>
          <w:lang w:val="en-GB"/>
        </w:rPr>
        <w:t xml:space="preserve"> </w:t>
      </w:r>
      <w:r>
        <w:rPr>
          <w:rStyle w:val="normaltextrun"/>
          <w:lang w:val="en-GB"/>
        </w:rPr>
        <w:t>herd</w:t>
      </w:r>
      <w:r>
        <w:rPr>
          <w:rStyle w:val="textrun"/>
          <w:lang w:val="en-GB"/>
        </w:rPr>
        <w:t xml:space="preserve"> </w:t>
      </w:r>
      <w:r>
        <w:rPr>
          <w:rStyle w:val="normaltextrun"/>
          <w:lang w:val="en-GB"/>
        </w:rPr>
        <w:t>movements</w:t>
      </w:r>
      <w:r>
        <w:rPr>
          <w:rStyle w:val="textrun"/>
          <w:lang w:val="en-GB"/>
        </w:rPr>
        <w:t xml:space="preserve"> </w:t>
      </w:r>
      <w:r>
        <w:rPr>
          <w:rStyle w:val="normaltextrun"/>
          <w:lang w:val="en-GB"/>
        </w:rPr>
        <w:t>across</w:t>
      </w:r>
      <w:r>
        <w:rPr>
          <w:rStyle w:val="textrun"/>
          <w:lang w:val="en-GB"/>
        </w:rPr>
        <w:t xml:space="preserve"> </w:t>
      </w:r>
      <w:r>
        <w:rPr>
          <w:rStyle w:val="normaltextrun"/>
          <w:lang w:val="en-GB"/>
        </w:rPr>
        <w:t>different altitudinal and</w:t>
      </w:r>
      <w:r>
        <w:rPr>
          <w:rStyle w:val="textrun"/>
          <w:lang w:val="en-GB"/>
        </w:rPr>
        <w:t xml:space="preserve"> </w:t>
      </w:r>
      <w:r>
        <w:rPr>
          <w:rStyle w:val="normaltextrun"/>
          <w:lang w:val="en-GB"/>
        </w:rPr>
        <w:t>geological zones," says</w:t>
      </w:r>
      <w:r>
        <w:rPr>
          <w:rStyle w:val="normaltextrun"/>
          <w:b/>
          <w:bCs/>
          <w:lang w:val="en-GB"/>
        </w:rPr>
        <w:t xml:space="preserve"> Carles Tornero</w:t>
      </w:r>
      <w:r>
        <w:rPr>
          <w:rStyle w:val="normaltextrun"/>
          <w:lang w:val="en-GB"/>
        </w:rPr>
        <w:t>, a researcher</w:t>
      </w:r>
      <w:r>
        <w:rPr>
          <w:rStyle w:val="textrun"/>
          <w:lang w:val="en-GB"/>
        </w:rPr>
        <w:t xml:space="preserve"> </w:t>
      </w:r>
      <w:r>
        <w:rPr>
          <w:rStyle w:val="normaltextrun"/>
          <w:lang w:val="en-GB"/>
        </w:rPr>
        <w:t>at</w:t>
      </w:r>
      <w:r>
        <w:rPr>
          <w:rStyle w:val="textrun"/>
          <w:lang w:val="en-GB"/>
        </w:rPr>
        <w:t xml:space="preserve"> </w:t>
      </w:r>
      <w:r>
        <w:rPr>
          <w:rStyle w:val="normaltextrun"/>
          <w:lang w:val="en-GB"/>
        </w:rPr>
        <w:t>the</w:t>
      </w:r>
      <w:r>
        <w:rPr>
          <w:rStyle w:val="textrun"/>
          <w:lang w:val="en-GB"/>
        </w:rPr>
        <w:t xml:space="preserve"> </w:t>
      </w:r>
      <w:r>
        <w:rPr>
          <w:rStyle w:val="normaltextrun"/>
          <w:lang w:val="en-GB"/>
        </w:rPr>
        <w:t>Autonomous University of Barcelona and IPHES-CERCA, concluding:</w:t>
      </w:r>
      <w:r w:rsidRPr="00715112">
        <w:rPr>
          <w:rStyle w:val="eop"/>
          <w:lang w:val="en-US"/>
        </w:rPr>
        <w:t> </w:t>
      </w:r>
    </w:p>
    <w:p w14:paraId="4D718377" w14:textId="77777777" w:rsidR="00715112" w:rsidRPr="00715112" w:rsidRDefault="00715112" w:rsidP="00715112">
      <w:pPr>
        <w:pStyle w:val="NormalWeb"/>
        <w:rPr>
          <w:lang w:val="en-US"/>
        </w:rPr>
      </w:pPr>
      <w:r w:rsidRPr="00715112">
        <w:rPr>
          <w:rStyle w:val="normaltextrun"/>
          <w:lang w:val="en-US"/>
        </w:rPr>
        <w:t>This is the</w:t>
      </w:r>
      <w:r w:rsidRPr="00715112">
        <w:rPr>
          <w:lang w:val="en-US"/>
        </w:rPr>
        <w:t xml:space="preserve"> </w:t>
      </w:r>
      <w:r w:rsidRPr="00715112">
        <w:rPr>
          <w:rStyle w:val="normaltextrun"/>
          <w:lang w:val="en-US"/>
        </w:rPr>
        <w:t>first</w:t>
      </w:r>
      <w:r w:rsidRPr="00715112">
        <w:rPr>
          <w:lang w:val="en-US"/>
        </w:rPr>
        <w:t xml:space="preserve"> </w:t>
      </w:r>
      <w:r w:rsidRPr="00715112">
        <w:rPr>
          <w:rStyle w:val="normaltextrun"/>
          <w:lang w:val="en-US"/>
        </w:rPr>
        <w:t>time a study of this</w:t>
      </w:r>
      <w:r w:rsidRPr="00715112">
        <w:rPr>
          <w:lang w:val="en-US"/>
        </w:rPr>
        <w:t xml:space="preserve"> </w:t>
      </w:r>
      <w:r w:rsidRPr="00715112">
        <w:rPr>
          <w:rStyle w:val="normaltextrun"/>
          <w:lang w:val="en-US"/>
        </w:rPr>
        <w:t>complexity has been</w:t>
      </w:r>
      <w:r w:rsidRPr="00715112">
        <w:rPr>
          <w:lang w:val="en-US"/>
        </w:rPr>
        <w:t xml:space="preserve"> </w:t>
      </w:r>
      <w:r w:rsidRPr="00715112">
        <w:rPr>
          <w:rStyle w:val="normaltextrun"/>
          <w:lang w:val="en-US"/>
        </w:rPr>
        <w:t>conducted in Spain, investigating</w:t>
      </w:r>
      <w:r w:rsidRPr="00715112">
        <w:rPr>
          <w:lang w:val="en-US"/>
        </w:rPr>
        <w:t xml:space="preserve"> </w:t>
      </w:r>
      <w:r w:rsidRPr="00715112">
        <w:rPr>
          <w:rStyle w:val="normaltextrun"/>
          <w:lang w:val="en-US"/>
        </w:rPr>
        <w:t>the</w:t>
      </w:r>
      <w:r w:rsidRPr="00715112">
        <w:rPr>
          <w:lang w:val="en-US"/>
        </w:rPr>
        <w:t xml:space="preserve"> </w:t>
      </w:r>
      <w:r w:rsidRPr="00715112">
        <w:rPr>
          <w:rStyle w:val="normaltextrun"/>
          <w:lang w:val="en-US"/>
        </w:rPr>
        <w:t>chemical</w:t>
      </w:r>
      <w:r w:rsidRPr="00715112">
        <w:rPr>
          <w:lang w:val="en-US"/>
        </w:rPr>
        <w:t xml:space="preserve"> </w:t>
      </w:r>
      <w:r w:rsidRPr="00715112">
        <w:rPr>
          <w:rStyle w:val="normaltextrun"/>
          <w:lang w:val="en-US"/>
        </w:rPr>
        <w:t>composition of sheep</w:t>
      </w:r>
      <w:r w:rsidRPr="00715112">
        <w:rPr>
          <w:lang w:val="en-US"/>
        </w:rPr>
        <w:t xml:space="preserve"> </w:t>
      </w:r>
      <w:r w:rsidRPr="00715112">
        <w:rPr>
          <w:rStyle w:val="normaltextrun"/>
          <w:lang w:val="en-US"/>
        </w:rPr>
        <w:t>fossil</w:t>
      </w:r>
      <w:r w:rsidRPr="00715112">
        <w:rPr>
          <w:lang w:val="en-US"/>
        </w:rPr>
        <w:t xml:space="preserve"> </w:t>
      </w:r>
      <w:r w:rsidRPr="00715112">
        <w:rPr>
          <w:rStyle w:val="normaltextrun"/>
          <w:lang w:val="en-US"/>
        </w:rPr>
        <w:t>remains (in this</w:t>
      </w:r>
      <w:r w:rsidRPr="00715112">
        <w:rPr>
          <w:lang w:val="en-US"/>
        </w:rPr>
        <w:t xml:space="preserve"> </w:t>
      </w:r>
      <w:r w:rsidRPr="00715112">
        <w:rPr>
          <w:rStyle w:val="normaltextrun"/>
          <w:lang w:val="en-US"/>
        </w:rPr>
        <w:t>case, teeth) through</w:t>
      </w:r>
      <w:r w:rsidRPr="00715112">
        <w:rPr>
          <w:lang w:val="en-US"/>
        </w:rPr>
        <w:t xml:space="preserve"> </w:t>
      </w:r>
      <w:r w:rsidRPr="00715112">
        <w:rPr>
          <w:rStyle w:val="normaltextrun"/>
          <w:lang w:val="en-US"/>
        </w:rPr>
        <w:t>multiple</w:t>
      </w:r>
      <w:r w:rsidRPr="00715112">
        <w:rPr>
          <w:lang w:val="en-US"/>
        </w:rPr>
        <w:t xml:space="preserve"> </w:t>
      </w:r>
      <w:r w:rsidRPr="00715112">
        <w:rPr>
          <w:rStyle w:val="normaltextrun"/>
          <w:lang w:val="en-US"/>
        </w:rPr>
        <w:t>biogeochemical</w:t>
      </w:r>
      <w:r w:rsidRPr="00715112">
        <w:rPr>
          <w:lang w:val="en-US"/>
        </w:rPr>
        <w:t xml:space="preserve"> </w:t>
      </w:r>
      <w:r w:rsidRPr="00715112">
        <w:rPr>
          <w:rStyle w:val="normaltextrun"/>
          <w:lang w:val="en-US"/>
        </w:rPr>
        <w:t>analyses</w:t>
      </w:r>
      <w:r w:rsidRPr="00715112">
        <w:rPr>
          <w:lang w:val="en-US"/>
        </w:rPr>
        <w:t xml:space="preserve"> </w:t>
      </w:r>
      <w:r w:rsidRPr="00715112">
        <w:rPr>
          <w:rStyle w:val="normaltextrun"/>
          <w:lang w:val="en-US"/>
        </w:rPr>
        <w:t>that</w:t>
      </w:r>
      <w:r w:rsidRPr="00715112">
        <w:rPr>
          <w:lang w:val="en-US"/>
        </w:rPr>
        <w:t xml:space="preserve"> </w:t>
      </w:r>
      <w:r w:rsidRPr="00715112">
        <w:rPr>
          <w:rStyle w:val="normaltextrun"/>
          <w:lang w:val="en-US"/>
        </w:rPr>
        <w:t>allow</w:t>
      </w:r>
      <w:r w:rsidRPr="00715112">
        <w:rPr>
          <w:lang w:val="en-US"/>
        </w:rPr>
        <w:t xml:space="preserve"> </w:t>
      </w:r>
      <w:r w:rsidRPr="00715112">
        <w:rPr>
          <w:rStyle w:val="normaltextrun"/>
          <w:lang w:val="en-US"/>
        </w:rPr>
        <w:t>the</w:t>
      </w:r>
      <w:r w:rsidRPr="00715112">
        <w:rPr>
          <w:lang w:val="en-US"/>
        </w:rPr>
        <w:t xml:space="preserve"> </w:t>
      </w:r>
      <w:r w:rsidRPr="00715112">
        <w:rPr>
          <w:rStyle w:val="normaltextrun"/>
          <w:lang w:val="en-US"/>
        </w:rPr>
        <w:t>reconstruction of the animals' living</w:t>
      </w:r>
      <w:r w:rsidRPr="00715112">
        <w:rPr>
          <w:lang w:val="en-US"/>
        </w:rPr>
        <w:t xml:space="preserve"> </w:t>
      </w:r>
      <w:r w:rsidRPr="00715112">
        <w:rPr>
          <w:rStyle w:val="normaltextrun"/>
          <w:lang w:val="en-US"/>
        </w:rPr>
        <w:t>conditions</w:t>
      </w:r>
      <w:r w:rsidRPr="00715112">
        <w:rPr>
          <w:lang w:val="en-US"/>
        </w:rPr>
        <w:t>".</w:t>
      </w:r>
    </w:p>
    <w:p w14:paraId="16CD4865" w14:textId="77777777" w:rsidR="00715112" w:rsidRPr="00715112" w:rsidRDefault="00715112" w:rsidP="00715112">
      <w:pPr>
        <w:pStyle w:val="NormalWeb"/>
        <w:rPr>
          <w:lang w:val="en-US"/>
        </w:rPr>
      </w:pPr>
      <w:r w:rsidRPr="00715112">
        <w:rPr>
          <w:rStyle w:val="normaltextrun"/>
          <w:lang w:val="en-US"/>
        </w:rPr>
        <w:t>This</w:t>
      </w:r>
      <w:r w:rsidRPr="00715112">
        <w:rPr>
          <w:lang w:val="en-US"/>
        </w:rPr>
        <w:t xml:space="preserve"> </w:t>
      </w:r>
      <w:r w:rsidRPr="00715112">
        <w:rPr>
          <w:rStyle w:val="normaltextrun"/>
          <w:lang w:val="en-US"/>
        </w:rPr>
        <w:t>success</w:t>
      </w:r>
      <w:r w:rsidRPr="00715112">
        <w:rPr>
          <w:lang w:val="en-US"/>
        </w:rPr>
        <w:t xml:space="preserve"> </w:t>
      </w:r>
      <w:r w:rsidRPr="00715112">
        <w:rPr>
          <w:rStyle w:val="normaltextrun"/>
          <w:lang w:val="en-US"/>
        </w:rPr>
        <w:t>was</w:t>
      </w:r>
      <w:r w:rsidRPr="00715112">
        <w:rPr>
          <w:lang w:val="en-US"/>
        </w:rPr>
        <w:t xml:space="preserve"> </w:t>
      </w:r>
      <w:r w:rsidRPr="00715112">
        <w:rPr>
          <w:rStyle w:val="normaltextrun"/>
          <w:lang w:val="en-US"/>
        </w:rPr>
        <w:t>made possible through</w:t>
      </w:r>
      <w:r w:rsidRPr="00715112">
        <w:rPr>
          <w:lang w:val="en-US"/>
        </w:rPr>
        <w:t xml:space="preserve"> </w:t>
      </w:r>
      <w:r w:rsidRPr="00715112">
        <w:rPr>
          <w:rStyle w:val="normaltextrun"/>
          <w:lang w:val="en-US"/>
        </w:rPr>
        <w:t>interdisciplinary</w:t>
      </w:r>
      <w:r w:rsidRPr="00715112">
        <w:rPr>
          <w:lang w:val="en-US"/>
        </w:rPr>
        <w:t xml:space="preserve"> </w:t>
      </w:r>
      <w:r w:rsidRPr="00715112">
        <w:rPr>
          <w:rStyle w:val="normaltextrun"/>
          <w:lang w:val="en-US"/>
        </w:rPr>
        <w:t>research</w:t>
      </w:r>
      <w:r w:rsidRPr="00715112">
        <w:rPr>
          <w:lang w:val="en-US"/>
        </w:rPr>
        <w:t xml:space="preserve"> </w:t>
      </w:r>
      <w:r w:rsidRPr="00715112">
        <w:rPr>
          <w:rStyle w:val="normaltextrun"/>
          <w:lang w:val="en-US"/>
        </w:rPr>
        <w:t>by</w:t>
      </w:r>
      <w:r w:rsidRPr="00715112">
        <w:rPr>
          <w:lang w:val="en-US"/>
        </w:rPr>
        <w:t xml:space="preserve"> </w:t>
      </w:r>
      <w:r w:rsidRPr="00715112">
        <w:rPr>
          <w:rStyle w:val="normaltextrun"/>
          <w:lang w:val="en-US"/>
        </w:rPr>
        <w:t>teams</w:t>
      </w:r>
      <w:r w:rsidRPr="00715112">
        <w:rPr>
          <w:lang w:val="en-US"/>
        </w:rPr>
        <w:t xml:space="preserve"> </w:t>
      </w:r>
      <w:r w:rsidRPr="00715112">
        <w:rPr>
          <w:rStyle w:val="normaltextrun"/>
          <w:lang w:val="en-US"/>
        </w:rPr>
        <w:t>from IPHES, ICAC, and UAB, which</w:t>
      </w:r>
      <w:r w:rsidRPr="00715112">
        <w:rPr>
          <w:lang w:val="en-US"/>
        </w:rPr>
        <w:t xml:space="preserve"> </w:t>
      </w:r>
      <w:r w:rsidRPr="00715112">
        <w:rPr>
          <w:rStyle w:val="normaltextrun"/>
          <w:lang w:val="en-US"/>
        </w:rPr>
        <w:t>combined</w:t>
      </w:r>
      <w:r w:rsidRPr="00715112">
        <w:rPr>
          <w:lang w:val="en-US"/>
        </w:rPr>
        <w:t xml:space="preserve"> </w:t>
      </w:r>
      <w:r w:rsidRPr="00715112">
        <w:rPr>
          <w:rStyle w:val="normaltextrun"/>
          <w:lang w:val="en-US"/>
        </w:rPr>
        <w:t>their</w:t>
      </w:r>
      <w:r w:rsidRPr="00715112">
        <w:rPr>
          <w:lang w:val="en-US"/>
        </w:rPr>
        <w:t xml:space="preserve"> </w:t>
      </w:r>
      <w:r w:rsidRPr="00715112">
        <w:rPr>
          <w:rStyle w:val="normaltextrun"/>
          <w:lang w:val="en-US"/>
        </w:rPr>
        <w:t>expertise</w:t>
      </w:r>
      <w:r w:rsidRPr="00715112">
        <w:rPr>
          <w:lang w:val="en-US"/>
        </w:rPr>
        <w:t xml:space="preserve"> </w:t>
      </w:r>
      <w:r w:rsidRPr="00715112">
        <w:rPr>
          <w:rStyle w:val="normaltextrun"/>
          <w:lang w:val="en-US"/>
        </w:rPr>
        <w:t>and</w:t>
      </w:r>
      <w:r w:rsidRPr="00715112">
        <w:rPr>
          <w:lang w:val="en-US"/>
        </w:rPr>
        <w:t xml:space="preserve"> </w:t>
      </w:r>
      <w:r w:rsidRPr="00715112">
        <w:rPr>
          <w:rStyle w:val="normaltextrun"/>
          <w:lang w:val="en-US"/>
        </w:rPr>
        <w:t>analytical</w:t>
      </w:r>
      <w:r w:rsidRPr="00715112">
        <w:rPr>
          <w:lang w:val="en-US"/>
        </w:rPr>
        <w:t xml:space="preserve"> </w:t>
      </w:r>
      <w:r w:rsidRPr="00715112">
        <w:rPr>
          <w:rStyle w:val="normaltextrun"/>
          <w:lang w:val="en-US"/>
        </w:rPr>
        <w:t>capabilities to achieve</w:t>
      </w:r>
      <w:r w:rsidRPr="00715112">
        <w:rPr>
          <w:lang w:val="en-US"/>
        </w:rPr>
        <w:t xml:space="preserve"> </w:t>
      </w:r>
      <w:r w:rsidRPr="00715112">
        <w:rPr>
          <w:rStyle w:val="normaltextrun"/>
          <w:lang w:val="en-US"/>
        </w:rPr>
        <w:t>better</w:t>
      </w:r>
      <w:r w:rsidRPr="00715112">
        <w:rPr>
          <w:lang w:val="en-US"/>
        </w:rPr>
        <w:t xml:space="preserve"> </w:t>
      </w:r>
      <w:r w:rsidRPr="00715112">
        <w:rPr>
          <w:rStyle w:val="normaltextrun"/>
          <w:lang w:val="en-US"/>
        </w:rPr>
        <w:t>results</w:t>
      </w:r>
      <w:r w:rsidRPr="00715112">
        <w:rPr>
          <w:lang w:val="en-US"/>
        </w:rPr>
        <w:t>.</w:t>
      </w:r>
    </w:p>
    <w:p w14:paraId="2601603D" w14:textId="084C5190" w:rsidR="00715112" w:rsidRPr="00715112" w:rsidRDefault="00715112" w:rsidP="00715112">
      <w:pPr>
        <w:pStyle w:val="NormalWeb"/>
        <w:rPr>
          <w:lang w:val="en-US"/>
        </w:rPr>
      </w:pPr>
      <w:r w:rsidRPr="00715112">
        <w:rPr>
          <w:rStyle w:val="Strong"/>
          <w:lang w:val="en-US"/>
        </w:rPr>
        <w:t>Paper citation:</w:t>
      </w:r>
    </w:p>
    <w:p w14:paraId="1DD5D5D6" w14:textId="77777777" w:rsidR="00715112" w:rsidRPr="00715112" w:rsidRDefault="00715112" w:rsidP="00715112">
      <w:pPr>
        <w:pStyle w:val="NormalWeb"/>
        <w:rPr>
          <w:lang w:val="en-US"/>
        </w:rPr>
      </w:pPr>
      <w:r w:rsidRPr="00715112">
        <w:rPr>
          <w:lang w:val="en-US"/>
        </w:rPr>
        <w:t xml:space="preserve">C. Messana, C. Tornero, R. Madgwick, A. L. Lamb, J. Evans, L. Colominas (2023). "Between valleys, plateaus, and mountains: unveiling livestock altitudinal mobility in the Iron Age Iberian Peninsula (3rd c. BC) through a multi-isotope approach", </w:t>
      </w:r>
      <w:hyperlink r:id="rId13" w:tgtFrame="_blank" w:history="1">
        <w:r w:rsidRPr="00715112">
          <w:rPr>
            <w:rStyle w:val="Emphasis"/>
            <w:color w:val="0000FF"/>
            <w:u w:val="single"/>
            <w:lang w:val="en-US"/>
          </w:rPr>
          <w:t>Frontiers in Environmental Archaeology</w:t>
        </w:r>
      </w:hyperlink>
      <w:r w:rsidRPr="00715112">
        <w:rPr>
          <w:lang w:val="en-US"/>
        </w:rPr>
        <w:t>, Volume 2 – 2023.</w:t>
      </w:r>
    </w:p>
    <w:p w14:paraId="2F7925C5" w14:textId="77777777" w:rsidR="00715112" w:rsidRPr="00715112" w:rsidRDefault="00715112" w:rsidP="00715112">
      <w:pPr>
        <w:pStyle w:val="NormalWeb"/>
        <w:rPr>
          <w:lang w:val="en-US"/>
        </w:rPr>
      </w:pPr>
      <w:r w:rsidRPr="00715112">
        <w:rPr>
          <w:lang w:val="en-US"/>
        </w:rPr>
        <w:t> </w:t>
      </w:r>
    </w:p>
    <w:p w14:paraId="3B95C0B9" w14:textId="2208A92D" w:rsidR="00265ED1" w:rsidRPr="00715112" w:rsidRDefault="00715112" w:rsidP="00715112">
      <w:pPr>
        <w:spacing w:after="0" w:line="240" w:lineRule="auto"/>
        <w:jc w:val="both"/>
        <w:rPr>
          <w:rFonts w:ascii="Arial" w:eastAsia="Arial" w:hAnsi="Arial" w:cs="Arial"/>
          <w:sz w:val="24"/>
          <w:szCs w:val="24"/>
          <w:lang w:val="en-GB"/>
        </w:rPr>
      </w:pPr>
      <w:r>
        <w:rPr>
          <w:rFonts w:ascii="Arial" w:eastAsia="Times New Roman" w:hAnsi="Arial" w:cs="Arial"/>
          <w:b/>
          <w:color w:val="000000"/>
          <w:sz w:val="24"/>
          <w:szCs w:val="24"/>
          <w:lang w:val="en-GB" w:eastAsia="es-ES"/>
        </w:rPr>
        <w:t xml:space="preserve">More info: </w:t>
      </w:r>
      <w:hyperlink r:id="rId14" w:history="1">
        <w:r w:rsidR="00265ED1" w:rsidRPr="00715112">
          <w:rPr>
            <w:rStyle w:val="Hyperlink"/>
            <w:rFonts w:ascii="Arial" w:eastAsia="Arial" w:hAnsi="Arial" w:cs="Arial"/>
            <w:sz w:val="24"/>
            <w:szCs w:val="24"/>
            <w:lang w:val="en-GB"/>
          </w:rPr>
          <w:t>comunicacio@iphes.cat</w:t>
        </w:r>
      </w:hyperlink>
      <w:r w:rsidR="00265ED1" w:rsidRPr="00715112">
        <w:rPr>
          <w:rFonts w:ascii="Arial" w:eastAsia="Arial" w:hAnsi="Arial" w:cs="Arial"/>
          <w:sz w:val="24"/>
          <w:szCs w:val="24"/>
          <w:lang w:val="en-GB"/>
        </w:rPr>
        <w:t xml:space="preserve">  Telf. 616</w:t>
      </w:r>
      <w:r w:rsidR="00EB324F" w:rsidRPr="00715112">
        <w:rPr>
          <w:rFonts w:ascii="Arial" w:eastAsia="Arial" w:hAnsi="Arial" w:cs="Arial"/>
          <w:sz w:val="24"/>
          <w:szCs w:val="24"/>
          <w:lang w:val="en-GB"/>
        </w:rPr>
        <w:t>.</w:t>
      </w:r>
      <w:r w:rsidR="00265ED1" w:rsidRPr="00715112">
        <w:rPr>
          <w:rFonts w:ascii="Arial" w:eastAsia="Arial" w:hAnsi="Arial" w:cs="Arial"/>
          <w:sz w:val="24"/>
          <w:szCs w:val="24"/>
          <w:lang w:val="en-GB"/>
        </w:rPr>
        <w:t>767</w:t>
      </w:r>
      <w:r w:rsidR="00EB324F" w:rsidRPr="00715112">
        <w:rPr>
          <w:rFonts w:ascii="Arial" w:eastAsia="Arial" w:hAnsi="Arial" w:cs="Arial"/>
          <w:sz w:val="24"/>
          <w:szCs w:val="24"/>
          <w:lang w:val="en-GB"/>
        </w:rPr>
        <w:t>.</w:t>
      </w:r>
      <w:r w:rsidR="00265ED1" w:rsidRPr="00715112">
        <w:rPr>
          <w:rFonts w:ascii="Arial" w:eastAsia="Arial" w:hAnsi="Arial" w:cs="Arial"/>
          <w:sz w:val="24"/>
          <w:szCs w:val="24"/>
          <w:lang w:val="en-GB"/>
        </w:rPr>
        <w:t>864 (Gerard)</w:t>
      </w:r>
    </w:p>
    <w:sectPr w:rsidR="00265ED1" w:rsidRPr="00715112" w:rsidSect="0086546C">
      <w:headerReference w:type="default" r:id="rId15"/>
      <w:footerReference w:type="default" r:id="rId16"/>
      <w:headerReference w:type="first" r:id="rId17"/>
      <w:footerReference w:type="first" r:id="rId18"/>
      <w:pgSz w:w="11906" w:h="16838"/>
      <w:pgMar w:top="1417" w:right="1417" w:bottom="1417" w:left="1417" w:header="708" w:footer="452"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2140D" w14:textId="77777777" w:rsidR="00E22B16" w:rsidRDefault="00E22B16">
      <w:pPr>
        <w:spacing w:after="0" w:line="240" w:lineRule="auto"/>
      </w:pPr>
      <w:r>
        <w:separator/>
      </w:r>
    </w:p>
  </w:endnote>
  <w:endnote w:type="continuationSeparator" w:id="0">
    <w:p w14:paraId="11F1ED57" w14:textId="77777777" w:rsidR="00E22B16" w:rsidRDefault="00E22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Grande">
    <w:charset w:val="00"/>
    <w:family w:val="auto"/>
    <w:pitch w:val="variable"/>
    <w:sig w:usb0="E1000AEF"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Gill Sans">
    <w:altName w:val="Arial"/>
    <w:charset w:val="00"/>
    <w:family w:val="auto"/>
    <w:pitch w:val="variable"/>
    <w:sig w:usb0="80000267" w:usb1="00000000" w:usb2="00000000" w:usb3="00000000" w:csb0="000001F7"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7218978"/>
      <w:docPartObj>
        <w:docPartGallery w:val="Page Numbers (Bottom of Page)"/>
        <w:docPartUnique/>
      </w:docPartObj>
    </w:sdtPr>
    <w:sdtContent>
      <w:p w14:paraId="2027FB36" w14:textId="3220F246" w:rsidR="00FA1197" w:rsidRDefault="00FA1197">
        <w:pPr>
          <w:pStyle w:val="Footer"/>
          <w:jc w:val="right"/>
        </w:pPr>
        <w:r>
          <w:fldChar w:fldCharType="begin"/>
        </w:r>
        <w:r>
          <w:instrText>PAGE   \* MERGEFORMAT</w:instrText>
        </w:r>
        <w:r>
          <w:fldChar w:fldCharType="separate"/>
        </w:r>
        <w:r w:rsidR="00523D05" w:rsidRPr="00523D05">
          <w:rPr>
            <w:noProof/>
            <w:lang w:val="es-ES"/>
          </w:rPr>
          <w:t>4</w:t>
        </w:r>
        <w:r>
          <w:fldChar w:fldCharType="end"/>
        </w:r>
      </w:p>
    </w:sdtContent>
  </w:sdt>
  <w:p w14:paraId="0D515197" w14:textId="6AC1996E" w:rsidR="00FA1197" w:rsidRDefault="00FA1197">
    <w:pPr>
      <w:pBdr>
        <w:top w:val="nil"/>
        <w:left w:val="nil"/>
        <w:bottom w:val="nil"/>
        <w:right w:val="nil"/>
        <w:between w:val="nil"/>
      </w:pBdr>
      <w:tabs>
        <w:tab w:val="center" w:pos="4419"/>
        <w:tab w:val="right" w:pos="8838"/>
      </w:tabs>
      <w:spacing w:after="0" w:line="240" w:lineRule="auto"/>
      <w:jc w:val="righ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EE7FF" w14:textId="77777777" w:rsidR="00FA1197" w:rsidRDefault="00FA1197">
    <w:pPr>
      <w:pBdr>
        <w:top w:val="nil"/>
        <w:left w:val="nil"/>
        <w:bottom w:val="nil"/>
        <w:right w:val="nil"/>
        <w:between w:val="nil"/>
      </w:pBdr>
      <w:tabs>
        <w:tab w:val="left" w:pos="113"/>
      </w:tabs>
      <w:spacing w:after="0" w:line="240" w:lineRule="auto"/>
      <w:ind w:firstLine="284"/>
      <w:jc w:val="right"/>
      <w:rPr>
        <w:rFonts w:ascii="Gill Sans" w:eastAsia="Gill Sans" w:hAnsi="Gill Sans" w:cs="Gill Sans"/>
        <w:color w:val="000000"/>
        <w:sz w:val="16"/>
        <w:szCs w:val="16"/>
      </w:rPr>
    </w:pPr>
    <w:r>
      <w:rPr>
        <w:rFonts w:ascii="Gill Sans" w:eastAsia="Gill Sans" w:hAnsi="Gill Sans" w:cs="Gill Sans"/>
        <w:color w:val="000000"/>
        <w:sz w:val="16"/>
        <w:szCs w:val="16"/>
      </w:rPr>
      <w:t>Comunicació IPHES</w:t>
    </w:r>
  </w:p>
  <w:p w14:paraId="69071F5D" w14:textId="77777777" w:rsidR="00FA1197" w:rsidRDefault="00FA1197">
    <w:pPr>
      <w:pBdr>
        <w:top w:val="nil"/>
        <w:left w:val="nil"/>
        <w:bottom w:val="nil"/>
        <w:right w:val="nil"/>
        <w:between w:val="nil"/>
      </w:pBdr>
      <w:spacing w:after="0" w:line="240" w:lineRule="auto"/>
      <w:ind w:firstLine="284"/>
      <w:jc w:val="right"/>
      <w:rPr>
        <w:rFonts w:ascii="Gill Sans" w:eastAsia="Gill Sans" w:hAnsi="Gill Sans" w:cs="Gill Sans"/>
        <w:color w:val="000000"/>
        <w:sz w:val="16"/>
        <w:szCs w:val="16"/>
      </w:rPr>
    </w:pPr>
    <w:r>
      <w:rPr>
        <w:rFonts w:ascii="Gill Sans" w:eastAsia="Gill Sans" w:hAnsi="Gill Sans" w:cs="Gill Sans"/>
        <w:color w:val="000000"/>
        <w:sz w:val="16"/>
        <w:szCs w:val="16"/>
      </w:rPr>
      <w:t xml:space="preserve">c-e: </w:t>
    </w:r>
    <w:hyperlink r:id="rId1">
      <w:r>
        <w:rPr>
          <w:rFonts w:ascii="Gill Sans" w:eastAsia="Gill Sans" w:hAnsi="Gill Sans" w:cs="Gill Sans"/>
          <w:color w:val="000000"/>
          <w:sz w:val="16"/>
          <w:szCs w:val="16"/>
        </w:rPr>
        <w:t>comunicacio@iphes.cat</w:t>
      </w:r>
    </w:hyperlink>
  </w:p>
  <w:p w14:paraId="514B2B32" w14:textId="77777777" w:rsidR="00FA1197" w:rsidRDefault="00FA1197">
    <w:pPr>
      <w:pBdr>
        <w:top w:val="nil"/>
        <w:left w:val="nil"/>
        <w:bottom w:val="nil"/>
        <w:right w:val="nil"/>
        <w:between w:val="nil"/>
      </w:pBdr>
      <w:spacing w:after="0" w:line="240" w:lineRule="auto"/>
      <w:ind w:firstLine="284"/>
      <w:jc w:val="right"/>
      <w:rPr>
        <w:rFonts w:ascii="Gill Sans" w:eastAsia="Gill Sans" w:hAnsi="Gill Sans" w:cs="Gill Sans"/>
        <w:color w:val="000000"/>
        <w:sz w:val="16"/>
        <w:szCs w:val="16"/>
      </w:rPr>
    </w:pPr>
    <w:r>
      <w:rPr>
        <w:rFonts w:ascii="Gill Sans" w:eastAsia="Gill Sans" w:hAnsi="Gill Sans" w:cs="Gill Sans"/>
        <w:color w:val="000000"/>
        <w:sz w:val="16"/>
        <w:szCs w:val="16"/>
      </w:rPr>
      <w:t>Telèfon: 607 981 250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629E0" w14:textId="77777777" w:rsidR="00E22B16" w:rsidRDefault="00E22B16">
      <w:pPr>
        <w:spacing w:after="0" w:line="240" w:lineRule="auto"/>
      </w:pPr>
      <w:r>
        <w:separator/>
      </w:r>
    </w:p>
  </w:footnote>
  <w:footnote w:type="continuationSeparator" w:id="0">
    <w:p w14:paraId="34536A42" w14:textId="77777777" w:rsidR="00E22B16" w:rsidRDefault="00E22B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7D396" w14:textId="77777777" w:rsidR="00FA1197" w:rsidRDefault="00FA1197">
    <w:pPr>
      <w:pBdr>
        <w:top w:val="nil"/>
        <w:left w:val="nil"/>
        <w:bottom w:val="nil"/>
        <w:right w:val="nil"/>
        <w:between w:val="nil"/>
      </w:pBdr>
      <w:tabs>
        <w:tab w:val="center" w:pos="4419"/>
        <w:tab w:val="right" w:pos="8838"/>
        <w:tab w:val="left" w:pos="3160"/>
      </w:tabs>
      <w:spacing w:after="0" w:line="240" w:lineRule="auto"/>
      <w:rPr>
        <w:rFonts w:ascii="Gill Sans" w:eastAsia="Gill Sans" w:hAnsi="Gill Sans" w:cs="Gill Sans"/>
        <w:color w:val="000000"/>
        <w:sz w:val="26"/>
        <w:szCs w:val="26"/>
      </w:rPr>
    </w:pPr>
    <w:r>
      <w:rPr>
        <w:rFonts w:ascii="Gill Sans" w:eastAsia="Gill Sans" w:hAnsi="Gill Sans" w:cs="Gill Sans"/>
        <w:color w:val="000000"/>
        <w:sz w:val="26"/>
        <w:szCs w:val="26"/>
      </w:rPr>
      <w:tab/>
    </w:r>
  </w:p>
  <w:p w14:paraId="11CCF3D7" w14:textId="77777777" w:rsidR="00FA1197" w:rsidRDefault="00FA1197">
    <w:pPr>
      <w:pBdr>
        <w:top w:val="nil"/>
        <w:left w:val="nil"/>
        <w:bottom w:val="nil"/>
        <w:right w:val="nil"/>
        <w:between w:val="nil"/>
      </w:pBdr>
      <w:tabs>
        <w:tab w:val="center" w:pos="4419"/>
        <w:tab w:val="right" w:pos="8838"/>
        <w:tab w:val="left" w:pos="3160"/>
      </w:tabs>
      <w:spacing w:after="0" w:line="240" w:lineRule="auto"/>
      <w:rPr>
        <w:rFonts w:ascii="Gill Sans" w:eastAsia="Gill Sans" w:hAnsi="Gill Sans" w:cs="Gill Sans"/>
        <w:color w:val="000000"/>
        <w:sz w:val="26"/>
        <w:szCs w:val="26"/>
      </w:rPr>
    </w:pPr>
  </w:p>
  <w:p w14:paraId="7EB34A7B" w14:textId="77777777" w:rsidR="00FA1197" w:rsidRDefault="00FA1197">
    <w:pPr>
      <w:pBdr>
        <w:top w:val="nil"/>
        <w:left w:val="nil"/>
        <w:bottom w:val="nil"/>
        <w:right w:val="nil"/>
        <w:between w:val="nil"/>
      </w:pBdr>
      <w:tabs>
        <w:tab w:val="center" w:pos="4419"/>
        <w:tab w:val="right" w:pos="8838"/>
        <w:tab w:val="left" w:pos="3160"/>
      </w:tabs>
      <w:spacing w:after="0" w:line="240" w:lineRule="auto"/>
      <w:rPr>
        <w:rFonts w:ascii="Gill Sans" w:eastAsia="Gill Sans" w:hAnsi="Gill Sans" w:cs="Gill Sans"/>
        <w:color w:val="000000"/>
        <w:sz w:val="26"/>
        <w:szCs w:val="2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C3994" w14:textId="0BCE757B" w:rsidR="00FA1197" w:rsidRDefault="00FA1197">
    <w:pPr>
      <w:pBdr>
        <w:top w:val="nil"/>
        <w:left w:val="nil"/>
        <w:bottom w:val="nil"/>
        <w:right w:val="nil"/>
        <w:between w:val="nil"/>
      </w:pBdr>
      <w:tabs>
        <w:tab w:val="center" w:pos="4419"/>
        <w:tab w:val="right" w:pos="8838"/>
        <w:tab w:val="left" w:pos="3160"/>
      </w:tabs>
      <w:spacing w:after="0" w:line="240" w:lineRule="auto"/>
      <w:rPr>
        <w:rFonts w:ascii="Gill Sans" w:eastAsia="Gill Sans" w:hAnsi="Gill Sans" w:cs="Gill Sans"/>
        <w:color w:val="000000"/>
        <w:sz w:val="26"/>
        <w:szCs w:val="26"/>
      </w:rPr>
    </w:pPr>
    <w:r w:rsidRPr="0005491C">
      <w:rPr>
        <w:rFonts w:ascii="Gill Sans" w:eastAsia="Gill Sans" w:hAnsi="Gill Sans" w:cs="Gill Sans"/>
        <w:noProof/>
        <w:color w:val="000000"/>
        <w:sz w:val="26"/>
        <w:szCs w:val="26"/>
        <w:lang w:val="es-ES" w:eastAsia="es-ES"/>
      </w:rPr>
      <w:drawing>
        <wp:anchor distT="0" distB="0" distL="114300" distR="114300" simplePos="0" relativeHeight="251657216" behindDoc="0" locked="0" layoutInCell="1" allowOverlap="1" wp14:anchorId="1D732303" wp14:editId="12F02BE9">
          <wp:simplePos x="0" y="0"/>
          <wp:positionH relativeFrom="column">
            <wp:posOffset>4731842</wp:posOffset>
          </wp:positionH>
          <wp:positionV relativeFrom="paragraph">
            <wp:posOffset>186055</wp:posOffset>
          </wp:positionV>
          <wp:extent cx="1031802" cy="563271"/>
          <wp:effectExtent l="0" t="0" r="0" b="8255"/>
          <wp:wrapNone/>
          <wp:docPr id="297381681" name="Picture 29738168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46610" name="Imagen 1" descr="Logotipo&#10;&#10;Descripción generada automáticamente"/>
                  <pic:cNvPicPr/>
                </pic:nvPicPr>
                <pic:blipFill>
                  <a:blip r:embed="rId1"/>
                  <a:stretch>
                    <a:fillRect/>
                  </a:stretch>
                </pic:blipFill>
                <pic:spPr>
                  <a:xfrm>
                    <a:off x="0" y="0"/>
                    <a:ext cx="1031802" cy="563271"/>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w:drawing>
        <wp:inline distT="0" distB="0" distL="0" distR="0" wp14:anchorId="54D6C6F5" wp14:editId="574370B7">
          <wp:extent cx="4689043" cy="906717"/>
          <wp:effectExtent l="0" t="0" r="0" b="8255"/>
          <wp:docPr id="1266058527" name="Picture 1266058527"/>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736288" cy="915853"/>
                  </a:xfrm>
                  <a:prstGeom prst="rect">
                    <a:avLst/>
                  </a:prstGeom>
                  <a:ln/>
                </pic:spPr>
              </pic:pic>
            </a:graphicData>
          </a:graphic>
        </wp:inline>
      </w:drawing>
    </w:r>
  </w:p>
  <w:p w14:paraId="3B59986A" w14:textId="77777777" w:rsidR="00FA1197" w:rsidRDefault="00FA1197">
    <w:pPr>
      <w:pBdr>
        <w:top w:val="nil"/>
        <w:left w:val="nil"/>
        <w:bottom w:val="nil"/>
        <w:right w:val="nil"/>
        <w:between w:val="nil"/>
      </w:pBdr>
      <w:tabs>
        <w:tab w:val="center" w:pos="4419"/>
        <w:tab w:val="right" w:pos="8838"/>
      </w:tabs>
      <w:spacing w:after="0" w:line="240" w:lineRule="auto"/>
      <w:rPr>
        <w:rFonts w:ascii="Gill Sans" w:eastAsia="Gill Sans" w:hAnsi="Gill Sans" w:cs="Gill Sans"/>
        <w:b/>
        <w:color w:val="A03033"/>
        <w:sz w:val="32"/>
        <w:szCs w:val="32"/>
      </w:rPr>
    </w:pPr>
  </w:p>
  <w:p w14:paraId="7738F671" w14:textId="77777777" w:rsidR="00FA1197" w:rsidRDefault="00FA1197">
    <w:pPr>
      <w:pBdr>
        <w:top w:val="nil"/>
        <w:left w:val="nil"/>
        <w:bottom w:val="nil"/>
        <w:right w:val="nil"/>
        <w:between w:val="nil"/>
      </w:pBdr>
      <w:tabs>
        <w:tab w:val="center" w:pos="4419"/>
        <w:tab w:val="right" w:pos="8838"/>
      </w:tabs>
      <w:spacing w:after="0" w:line="240" w:lineRule="auto"/>
      <w:rPr>
        <w:rFonts w:ascii="Gill Sans" w:eastAsia="Gill Sans" w:hAnsi="Gill Sans" w:cs="Gill Sans"/>
        <w:b/>
        <w:color w:val="A03033"/>
        <w:sz w:val="32"/>
        <w:szCs w:val="32"/>
      </w:rPr>
    </w:pPr>
  </w:p>
  <w:p w14:paraId="5F534862" w14:textId="10E77C20" w:rsidR="00FA1197" w:rsidRDefault="002E74FA">
    <w:pPr>
      <w:pBdr>
        <w:top w:val="nil"/>
        <w:left w:val="nil"/>
        <w:bottom w:val="nil"/>
        <w:right w:val="nil"/>
        <w:between w:val="nil"/>
      </w:pBdr>
      <w:tabs>
        <w:tab w:val="center" w:pos="4419"/>
        <w:tab w:val="right" w:pos="8838"/>
      </w:tabs>
      <w:spacing w:after="0" w:line="240" w:lineRule="auto"/>
      <w:rPr>
        <w:color w:val="000000"/>
      </w:rPr>
    </w:pPr>
    <w:r>
      <w:rPr>
        <w:rFonts w:ascii="Gill Sans" w:eastAsia="Gill Sans" w:hAnsi="Gill Sans" w:cs="Gill Sans"/>
        <w:b/>
        <w:color w:val="A03033"/>
        <w:sz w:val="32"/>
        <w:szCs w:val="32"/>
      </w:rPr>
      <w:t>PRESS RELEASE</w:t>
    </w:r>
    <w:r w:rsidR="00FA1197">
      <w:rPr>
        <w:rFonts w:ascii="Gill Sans" w:eastAsia="Gill Sans" w:hAnsi="Gill Sans" w:cs="Gill Sans"/>
        <w:b/>
        <w:color w:val="A03033"/>
        <w:sz w:val="32"/>
        <w:szCs w:val="32"/>
      </w:rPr>
      <w:t xml:space="preserve"> </w:t>
    </w:r>
  </w:p>
  <w:p w14:paraId="16E90EC3" w14:textId="60C925A6" w:rsidR="00FA1197" w:rsidRPr="002E74FA" w:rsidRDefault="00FA1197" w:rsidP="002E74FA">
    <w:pPr>
      <w:pBdr>
        <w:top w:val="nil"/>
        <w:left w:val="nil"/>
        <w:bottom w:val="nil"/>
        <w:right w:val="nil"/>
        <w:between w:val="nil"/>
      </w:pBdr>
      <w:tabs>
        <w:tab w:val="center" w:pos="4419"/>
        <w:tab w:val="right" w:pos="8838"/>
        <w:tab w:val="left" w:pos="3160"/>
      </w:tabs>
      <w:spacing w:after="0" w:line="240" w:lineRule="auto"/>
      <w:rPr>
        <w:rFonts w:ascii="Gill Sans" w:eastAsia="Gill Sans" w:hAnsi="Gill Sans" w:cs="Gill Sans"/>
        <w:color w:val="796A62"/>
        <w:sz w:val="26"/>
        <w:szCs w:val="26"/>
      </w:rPr>
    </w:pPr>
    <w:r>
      <w:rPr>
        <w:rFonts w:ascii="Gill Sans" w:eastAsia="Gill Sans" w:hAnsi="Gill Sans" w:cs="Gill Sans"/>
        <w:color w:val="796A62"/>
        <w:sz w:val="26"/>
        <w:szCs w:val="26"/>
      </w:rPr>
      <w:t>comunicacio@iphes.cat</w:t>
    </w:r>
  </w:p>
  <w:p w14:paraId="05E7FC7A" w14:textId="77777777" w:rsidR="00FA1197" w:rsidRDefault="00FA1197">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BB5D1F"/>
    <w:multiLevelType w:val="hybridMultilevel"/>
    <w:tmpl w:val="D8F6149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77677CCD"/>
    <w:multiLevelType w:val="hybridMultilevel"/>
    <w:tmpl w:val="C7DCC5A6"/>
    <w:lvl w:ilvl="0" w:tplc="F88A4D46">
      <w:numFmt w:val="bullet"/>
      <w:lvlText w:val="-"/>
      <w:lvlJc w:val="left"/>
      <w:pPr>
        <w:ind w:left="720" w:hanging="360"/>
      </w:pPr>
      <w:rPr>
        <w:rFonts w:ascii="Arial" w:eastAsia="Arial"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16cid:durableId="340937071">
    <w:abstractNumId w:val="1"/>
  </w:num>
  <w:num w:numId="2" w16cid:durableId="7034851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F6FE1"/>
    <w:rsid w:val="00003197"/>
    <w:rsid w:val="00022E4C"/>
    <w:rsid w:val="000410D6"/>
    <w:rsid w:val="00052191"/>
    <w:rsid w:val="0005491C"/>
    <w:rsid w:val="00055527"/>
    <w:rsid w:val="00070D0E"/>
    <w:rsid w:val="000E238F"/>
    <w:rsid w:val="000E6F40"/>
    <w:rsid w:val="000E72BA"/>
    <w:rsid w:val="001202FA"/>
    <w:rsid w:val="00150FE7"/>
    <w:rsid w:val="00157A94"/>
    <w:rsid w:val="00174D55"/>
    <w:rsid w:val="00175107"/>
    <w:rsid w:val="00184F1E"/>
    <w:rsid w:val="001A08CB"/>
    <w:rsid w:val="001A196C"/>
    <w:rsid w:val="001B1D0F"/>
    <w:rsid w:val="001B5555"/>
    <w:rsid w:val="0020781A"/>
    <w:rsid w:val="00224EC4"/>
    <w:rsid w:val="00233D14"/>
    <w:rsid w:val="00233FC8"/>
    <w:rsid w:val="00244C10"/>
    <w:rsid w:val="00245F90"/>
    <w:rsid w:val="002473E0"/>
    <w:rsid w:val="00265ED1"/>
    <w:rsid w:val="002671D8"/>
    <w:rsid w:val="00272DB7"/>
    <w:rsid w:val="002824E7"/>
    <w:rsid w:val="002965E1"/>
    <w:rsid w:val="002A226A"/>
    <w:rsid w:val="002B3F68"/>
    <w:rsid w:val="002B46ED"/>
    <w:rsid w:val="002E74FA"/>
    <w:rsid w:val="00303BE5"/>
    <w:rsid w:val="00317626"/>
    <w:rsid w:val="00331BA9"/>
    <w:rsid w:val="00337065"/>
    <w:rsid w:val="00364F37"/>
    <w:rsid w:val="003C06F7"/>
    <w:rsid w:val="003F6F12"/>
    <w:rsid w:val="0040424A"/>
    <w:rsid w:val="00415171"/>
    <w:rsid w:val="0048143D"/>
    <w:rsid w:val="004B0949"/>
    <w:rsid w:val="004C1C2A"/>
    <w:rsid w:val="004D0413"/>
    <w:rsid w:val="004E42C2"/>
    <w:rsid w:val="00502D72"/>
    <w:rsid w:val="00504D74"/>
    <w:rsid w:val="005144E4"/>
    <w:rsid w:val="00523D05"/>
    <w:rsid w:val="00535C10"/>
    <w:rsid w:val="00545040"/>
    <w:rsid w:val="006751E7"/>
    <w:rsid w:val="0068093D"/>
    <w:rsid w:val="006E0D16"/>
    <w:rsid w:val="006F49AA"/>
    <w:rsid w:val="0070188B"/>
    <w:rsid w:val="00715112"/>
    <w:rsid w:val="00736410"/>
    <w:rsid w:val="00740CAF"/>
    <w:rsid w:val="00753BAF"/>
    <w:rsid w:val="00767AEC"/>
    <w:rsid w:val="007D4F0E"/>
    <w:rsid w:val="007F6FE1"/>
    <w:rsid w:val="00845246"/>
    <w:rsid w:val="00847609"/>
    <w:rsid w:val="0086546C"/>
    <w:rsid w:val="008744C5"/>
    <w:rsid w:val="00877643"/>
    <w:rsid w:val="00894935"/>
    <w:rsid w:val="008B20A6"/>
    <w:rsid w:val="008D3B29"/>
    <w:rsid w:val="00911B09"/>
    <w:rsid w:val="0092563E"/>
    <w:rsid w:val="00932D1A"/>
    <w:rsid w:val="009504AA"/>
    <w:rsid w:val="0097105D"/>
    <w:rsid w:val="00975790"/>
    <w:rsid w:val="00A22654"/>
    <w:rsid w:val="00A61171"/>
    <w:rsid w:val="00A83116"/>
    <w:rsid w:val="00AA24D1"/>
    <w:rsid w:val="00AC23CE"/>
    <w:rsid w:val="00B12C1C"/>
    <w:rsid w:val="00B15DC9"/>
    <w:rsid w:val="00B51912"/>
    <w:rsid w:val="00B60265"/>
    <w:rsid w:val="00B92347"/>
    <w:rsid w:val="00BB0F13"/>
    <w:rsid w:val="00BC37D2"/>
    <w:rsid w:val="00BD010A"/>
    <w:rsid w:val="00BD02CD"/>
    <w:rsid w:val="00BD3E30"/>
    <w:rsid w:val="00BE7133"/>
    <w:rsid w:val="00C10CB9"/>
    <w:rsid w:val="00C156EE"/>
    <w:rsid w:val="00C159A7"/>
    <w:rsid w:val="00C31E7F"/>
    <w:rsid w:val="00C355E2"/>
    <w:rsid w:val="00C44B25"/>
    <w:rsid w:val="00C84273"/>
    <w:rsid w:val="00C91CBF"/>
    <w:rsid w:val="00CC1833"/>
    <w:rsid w:val="00CC270F"/>
    <w:rsid w:val="00CD0544"/>
    <w:rsid w:val="00CD6CC5"/>
    <w:rsid w:val="00CF7059"/>
    <w:rsid w:val="00D03383"/>
    <w:rsid w:val="00D921AD"/>
    <w:rsid w:val="00DB1196"/>
    <w:rsid w:val="00DD7F64"/>
    <w:rsid w:val="00E05705"/>
    <w:rsid w:val="00E22B16"/>
    <w:rsid w:val="00E41F7F"/>
    <w:rsid w:val="00E43F5C"/>
    <w:rsid w:val="00E50268"/>
    <w:rsid w:val="00E64A95"/>
    <w:rsid w:val="00E7252E"/>
    <w:rsid w:val="00E769B5"/>
    <w:rsid w:val="00EB216B"/>
    <w:rsid w:val="00EB324F"/>
    <w:rsid w:val="00F251B2"/>
    <w:rsid w:val="00F41559"/>
    <w:rsid w:val="00F669DA"/>
    <w:rsid w:val="00F75904"/>
    <w:rsid w:val="00F96027"/>
    <w:rsid w:val="00FA1197"/>
    <w:rsid w:val="00FB3E93"/>
    <w:rsid w:val="00FB529E"/>
  </w:rsids>
  <m:mathPr>
    <m:mathFont m:val="Cambria Math"/>
    <m:brkBin m:val="before"/>
    <m:brkBinSub m:val="--"/>
    <m:smallFrac m:val="0"/>
    <m:dispDef/>
    <m:lMargin m:val="0"/>
    <m:rMargin m:val="0"/>
    <m:defJc m:val="centerGroup"/>
    <m:wrapIndent m:val="1440"/>
    <m:intLim m:val="subSup"/>
    <m:naryLim m:val="undOvr"/>
  </m:mathPr>
  <w:themeFontLang w:val="ca-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92F28F"/>
  <w15:docId w15:val="{73EE8530-8A05-434D-9220-338F7FE28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ca-ES" w:eastAsia="ca-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1"/>
    <w:next w:val="Normal1"/>
    <w:pPr>
      <w:keepNext/>
      <w:keepLines/>
      <w:spacing w:before="480" w:after="120"/>
    </w:pPr>
    <w:rPr>
      <w:b/>
      <w:sz w:val="72"/>
      <w:szCs w:val="72"/>
    </w:rPr>
  </w:style>
  <w:style w:type="paragraph" w:customStyle="1" w:styleId="Normal10">
    <w:name w:val="Normal1"/>
  </w:style>
  <w:style w:type="table" w:customStyle="1" w:styleId="TableNormal2">
    <w:name w:val="Table Normal2"/>
    <w:tblPr>
      <w:tblCellMar>
        <w:top w:w="0" w:type="dxa"/>
        <w:left w:w="0" w:type="dxa"/>
        <w:bottom w:w="0" w:type="dxa"/>
        <w:right w:w="0" w:type="dxa"/>
      </w:tblCellMar>
    </w:tblPr>
  </w:style>
  <w:style w:type="paragraph" w:customStyle="1" w:styleId="Normal2">
    <w:name w:val="Normal2"/>
  </w:style>
  <w:style w:type="table" w:customStyle="1" w:styleId="TableNormal3">
    <w:name w:val="Table Normal3"/>
    <w:tblPr>
      <w:tblCellMar>
        <w:top w:w="0" w:type="dxa"/>
        <w:left w:w="0" w:type="dxa"/>
        <w:bottom w:w="0" w:type="dxa"/>
        <w:right w:w="0" w:type="dxa"/>
      </w:tblCellMar>
    </w:tblPr>
  </w:style>
  <w:style w:type="paragraph" w:customStyle="1" w:styleId="Normal3">
    <w:name w:val="Normal3"/>
  </w:style>
  <w:style w:type="table" w:customStyle="1" w:styleId="TableNormal4">
    <w:name w:val="Table Normal4"/>
    <w:tblPr>
      <w:tblCellMar>
        <w:top w:w="0" w:type="dxa"/>
        <w:left w:w="0" w:type="dxa"/>
        <w:bottom w:w="0" w:type="dxa"/>
        <w:right w:w="0" w:type="dxa"/>
      </w:tblCellMar>
    </w:tblPr>
  </w:style>
  <w:style w:type="paragraph" w:customStyle="1" w:styleId="Normal4">
    <w:name w:val="Normal4"/>
  </w:style>
  <w:style w:type="table" w:customStyle="1" w:styleId="TableNormal5">
    <w:name w:val="Table Normal5"/>
    <w:tblPr>
      <w:tblCellMar>
        <w:top w:w="0" w:type="dxa"/>
        <w:left w:w="0" w:type="dxa"/>
        <w:bottom w:w="0" w:type="dxa"/>
        <w:right w:w="0" w:type="dxa"/>
      </w:tblCellMar>
    </w:tblPr>
  </w:style>
  <w:style w:type="paragraph" w:customStyle="1" w:styleId="Normal1">
    <w:name w:val="Normal1"/>
  </w:style>
  <w:style w:type="table" w:customStyle="1" w:styleId="TableNormal6">
    <w:name w:val="Table Normal6"/>
    <w:tblPr>
      <w:tblCellMar>
        <w:top w:w="0" w:type="dxa"/>
        <w:left w:w="0" w:type="dxa"/>
        <w:bottom w:w="0" w:type="dxa"/>
        <w:right w:w="0" w:type="dxa"/>
      </w:tblCellMar>
    </w:tblPr>
  </w:style>
  <w:style w:type="character" w:styleId="Hyperlink">
    <w:name w:val="Hyperlink"/>
    <w:basedOn w:val="DefaultParagraphFont"/>
    <w:uiPriority w:val="99"/>
    <w:unhideWhenUsed/>
    <w:rsid w:val="006E0A99"/>
    <w:rPr>
      <w:color w:val="0563C1" w:themeColor="hyperlink"/>
      <w:u w:val="single"/>
    </w:rPr>
  </w:style>
  <w:style w:type="paragraph" w:customStyle="1" w:styleId="left">
    <w:name w:val="left"/>
    <w:basedOn w:val="Normal"/>
    <w:rsid w:val="00BC1AD0"/>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Strong">
    <w:name w:val="Strong"/>
    <w:basedOn w:val="DefaultParagraphFont"/>
    <w:uiPriority w:val="22"/>
    <w:qFormat/>
    <w:rsid w:val="00BC1AD0"/>
    <w:rPr>
      <w:b/>
      <w:bCs/>
    </w:rPr>
  </w:style>
  <w:style w:type="character" w:styleId="CommentReference">
    <w:name w:val="annotation reference"/>
    <w:basedOn w:val="DefaultParagraphFont"/>
    <w:uiPriority w:val="99"/>
    <w:semiHidden/>
    <w:unhideWhenUsed/>
    <w:rsid w:val="00C8582E"/>
    <w:rPr>
      <w:sz w:val="16"/>
      <w:szCs w:val="16"/>
    </w:rPr>
  </w:style>
  <w:style w:type="paragraph" w:styleId="CommentText">
    <w:name w:val="annotation text"/>
    <w:basedOn w:val="Normal"/>
    <w:link w:val="CommentTextChar"/>
    <w:uiPriority w:val="99"/>
    <w:unhideWhenUsed/>
    <w:rsid w:val="00C8582E"/>
    <w:pPr>
      <w:spacing w:line="240" w:lineRule="auto"/>
    </w:pPr>
    <w:rPr>
      <w:sz w:val="20"/>
      <w:szCs w:val="20"/>
    </w:rPr>
  </w:style>
  <w:style w:type="character" w:customStyle="1" w:styleId="CommentTextChar">
    <w:name w:val="Comment Text Char"/>
    <w:basedOn w:val="DefaultParagraphFont"/>
    <w:link w:val="CommentText"/>
    <w:uiPriority w:val="99"/>
    <w:rsid w:val="00C8582E"/>
    <w:rPr>
      <w:sz w:val="20"/>
      <w:szCs w:val="20"/>
    </w:rPr>
  </w:style>
  <w:style w:type="paragraph" w:styleId="CommentSubject">
    <w:name w:val="annotation subject"/>
    <w:basedOn w:val="CommentText"/>
    <w:next w:val="CommentText"/>
    <w:link w:val="CommentSubjectChar"/>
    <w:uiPriority w:val="99"/>
    <w:semiHidden/>
    <w:unhideWhenUsed/>
    <w:rsid w:val="00C8582E"/>
    <w:rPr>
      <w:b/>
      <w:bCs/>
    </w:rPr>
  </w:style>
  <w:style w:type="character" w:customStyle="1" w:styleId="CommentSubjectChar">
    <w:name w:val="Comment Subject Char"/>
    <w:basedOn w:val="CommentTextChar"/>
    <w:link w:val="CommentSubject"/>
    <w:uiPriority w:val="99"/>
    <w:semiHidden/>
    <w:rsid w:val="00C8582E"/>
    <w:rPr>
      <w:b/>
      <w:bCs/>
      <w:sz w:val="20"/>
      <w:szCs w:val="20"/>
    </w:rPr>
  </w:style>
  <w:style w:type="paragraph" w:styleId="Revision">
    <w:name w:val="Revision"/>
    <w:hidden/>
    <w:uiPriority w:val="99"/>
    <w:semiHidden/>
    <w:rsid w:val="00C8582E"/>
    <w:pPr>
      <w:spacing w:after="0" w:line="240" w:lineRule="auto"/>
    </w:pPr>
  </w:style>
  <w:style w:type="character" w:customStyle="1" w:styleId="Mencinsinresolver1">
    <w:name w:val="Mención sin resolver1"/>
    <w:basedOn w:val="DefaultParagraphFont"/>
    <w:uiPriority w:val="99"/>
    <w:semiHidden/>
    <w:unhideWhenUsed/>
    <w:rsid w:val="00057EDC"/>
    <w:rPr>
      <w:color w:val="605E5C"/>
      <w:shd w:val="clear" w:color="auto" w:fill="E1DFDD"/>
    </w:rPr>
  </w:style>
  <w:style w:type="paragraph" w:styleId="HTMLPreformatted">
    <w:name w:val="HTML Preformatted"/>
    <w:basedOn w:val="Normal"/>
    <w:link w:val="HTMLPreformattedChar"/>
    <w:uiPriority w:val="99"/>
    <w:unhideWhenUsed/>
    <w:rsid w:val="000A28C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0A28CD"/>
    <w:rPr>
      <w:rFonts w:ascii="Consolas" w:hAnsi="Consolas"/>
      <w:sz w:val="20"/>
      <w:szCs w:val="20"/>
    </w:rPr>
  </w:style>
  <w:style w:type="paragraph" w:styleId="BalloonText">
    <w:name w:val="Balloon Text"/>
    <w:basedOn w:val="Normal"/>
    <w:link w:val="BalloonTextChar"/>
    <w:uiPriority w:val="99"/>
    <w:semiHidden/>
    <w:unhideWhenUsed/>
    <w:rsid w:val="00B309F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09F9"/>
    <w:rPr>
      <w:rFonts w:ascii="Lucida Grande" w:hAnsi="Lucida Grande" w:cs="Lucida Grande"/>
      <w:sz w:val="18"/>
      <w:szCs w:val="18"/>
    </w:rPr>
  </w:style>
  <w:style w:type="paragraph" w:styleId="Header">
    <w:name w:val="header"/>
    <w:basedOn w:val="Normal"/>
    <w:link w:val="HeaderChar"/>
    <w:uiPriority w:val="99"/>
    <w:unhideWhenUsed/>
    <w:rsid w:val="00B309F9"/>
    <w:pPr>
      <w:tabs>
        <w:tab w:val="center" w:pos="4419"/>
        <w:tab w:val="right" w:pos="8838"/>
      </w:tabs>
      <w:spacing w:after="0" w:line="240" w:lineRule="auto"/>
    </w:pPr>
  </w:style>
  <w:style w:type="character" w:customStyle="1" w:styleId="HeaderChar">
    <w:name w:val="Header Char"/>
    <w:basedOn w:val="DefaultParagraphFont"/>
    <w:link w:val="Header"/>
    <w:uiPriority w:val="99"/>
    <w:rsid w:val="00B309F9"/>
  </w:style>
  <w:style w:type="paragraph" w:styleId="Footer">
    <w:name w:val="footer"/>
    <w:basedOn w:val="Normal"/>
    <w:link w:val="FooterChar"/>
    <w:uiPriority w:val="99"/>
    <w:unhideWhenUsed/>
    <w:rsid w:val="00B309F9"/>
    <w:pPr>
      <w:tabs>
        <w:tab w:val="center" w:pos="4419"/>
        <w:tab w:val="right" w:pos="8838"/>
      </w:tabs>
      <w:spacing w:after="0" w:line="240" w:lineRule="auto"/>
    </w:pPr>
  </w:style>
  <w:style w:type="character" w:customStyle="1" w:styleId="FooterChar">
    <w:name w:val="Footer Char"/>
    <w:basedOn w:val="DefaultParagraphFont"/>
    <w:link w:val="Footer"/>
    <w:uiPriority w:val="99"/>
    <w:rsid w:val="00B309F9"/>
  </w:style>
  <w:style w:type="character" w:styleId="FollowedHyperlink">
    <w:name w:val="FollowedHyperlink"/>
    <w:basedOn w:val="DefaultParagraphFont"/>
    <w:uiPriority w:val="99"/>
    <w:semiHidden/>
    <w:unhideWhenUsed/>
    <w:rsid w:val="00B309F9"/>
    <w:rPr>
      <w:color w:val="954F72" w:themeColor="followedHyperlink"/>
      <w:u w:val="single"/>
    </w:rPr>
  </w:style>
  <w:style w:type="character" w:customStyle="1" w:styleId="authors">
    <w:name w:val="authors"/>
    <w:rsid w:val="00B309F9"/>
  </w:style>
  <w:style w:type="paragraph" w:customStyle="1" w:styleId="contacto">
    <w:name w:val="contacto"/>
    <w:basedOn w:val="Normal"/>
    <w:qFormat/>
    <w:rsid w:val="00DD507E"/>
    <w:pPr>
      <w:spacing w:before="100" w:after="20" w:line="240" w:lineRule="auto"/>
      <w:ind w:firstLine="284"/>
      <w:jc w:val="both"/>
    </w:pPr>
    <w:rPr>
      <w:rFonts w:ascii="Gill Sans MT" w:eastAsia="Times New Roman" w:hAnsi="Gill Sans MT" w:cs="Times New Roman"/>
      <w:color w:val="796A62"/>
      <w:sz w:val="16"/>
      <w:szCs w:val="24"/>
      <w:lang w:val="es-ES"/>
    </w:rPr>
  </w:style>
  <w:style w:type="paragraph" w:styleId="NormalWeb">
    <w:name w:val="Normal (Web)"/>
    <w:basedOn w:val="Normal"/>
    <w:uiPriority w:val="99"/>
    <w:unhideWhenUsed/>
    <w:rsid w:val="0008161D"/>
    <w:pPr>
      <w:spacing w:before="100" w:beforeAutospacing="1" w:after="100" w:afterAutospacing="1" w:line="240" w:lineRule="auto"/>
    </w:pPr>
    <w:rPr>
      <w:rFonts w:ascii="Times New Roman" w:eastAsia="Times New Roman" w:hAnsi="Times New Roman" w:cs="Times New Roman"/>
      <w:sz w:val="24"/>
      <w:szCs w:val="24"/>
      <w:lang w:val="es-ES"/>
    </w:rPr>
  </w:style>
  <w:style w:type="character" w:customStyle="1" w:styleId="hgkelc">
    <w:name w:val="hgkelc"/>
    <w:basedOn w:val="DefaultParagraphFont"/>
    <w:rsid w:val="0008161D"/>
  </w:style>
  <w:style w:type="table" w:styleId="TableGrid">
    <w:name w:val="Table Grid"/>
    <w:basedOn w:val="TableNormal"/>
    <w:uiPriority w:val="59"/>
    <w:rsid w:val="006E4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6"/>
    <w:pPr>
      <w:spacing w:after="0" w:line="240" w:lineRule="auto"/>
    </w:pPr>
    <w:tblPr>
      <w:tblStyleRowBandSize w:val="1"/>
      <w:tblStyleColBandSize w:val="1"/>
      <w:tblCellMar>
        <w:left w:w="108" w:type="dxa"/>
        <w:right w:w="108" w:type="dxa"/>
      </w:tblCellMar>
    </w:tblPr>
  </w:style>
  <w:style w:type="table" w:customStyle="1" w:styleId="a0">
    <w:basedOn w:val="TableNormal6"/>
    <w:pPr>
      <w:spacing w:after="0" w:line="240" w:lineRule="auto"/>
    </w:pPr>
    <w:tblPr>
      <w:tblStyleRowBandSize w:val="1"/>
      <w:tblStyleColBandSize w:val="1"/>
      <w:tblCellMar>
        <w:left w:w="108" w:type="dxa"/>
        <w:right w:w="108" w:type="dxa"/>
      </w:tblCellMar>
    </w:tblPr>
  </w:style>
  <w:style w:type="table" w:customStyle="1" w:styleId="a1">
    <w:basedOn w:val="TableNormal6"/>
    <w:pPr>
      <w:spacing w:after="0" w:line="240" w:lineRule="auto"/>
    </w:pPr>
    <w:tblPr>
      <w:tblStyleRowBandSize w:val="1"/>
      <w:tblStyleColBandSize w:val="1"/>
      <w:tblCellMar>
        <w:left w:w="108" w:type="dxa"/>
        <w:right w:w="108" w:type="dxa"/>
      </w:tblCellMar>
    </w:tblPr>
  </w:style>
  <w:style w:type="character" w:customStyle="1" w:styleId="y2iqfc">
    <w:name w:val="y2iqfc"/>
    <w:basedOn w:val="DefaultParagraphFont"/>
    <w:rsid w:val="00C870DF"/>
  </w:style>
  <w:style w:type="table" w:customStyle="1" w:styleId="a2">
    <w:basedOn w:val="TableNormal6"/>
    <w:pPr>
      <w:spacing w:after="0" w:line="240" w:lineRule="auto"/>
    </w:pPr>
    <w:tblPr>
      <w:tblStyleRowBandSize w:val="1"/>
      <w:tblStyleColBandSize w:val="1"/>
      <w:tblCellMar>
        <w:left w:w="108" w:type="dxa"/>
        <w:right w:w="108" w:type="dxa"/>
      </w:tblCellMar>
    </w:tblPr>
  </w:style>
  <w:style w:type="table" w:customStyle="1" w:styleId="a3">
    <w:basedOn w:val="TableNormal6"/>
    <w:pPr>
      <w:spacing w:after="0" w:line="240" w:lineRule="auto"/>
    </w:pPr>
    <w:tblPr>
      <w:tblStyleRowBandSize w:val="1"/>
      <w:tblStyleColBandSize w:val="1"/>
      <w:tblCellMar>
        <w:left w:w="108" w:type="dxa"/>
        <w:right w:w="108" w:type="dxa"/>
      </w:tblCellMar>
    </w:tblPr>
  </w:style>
  <w:style w:type="table" w:customStyle="1" w:styleId="a4">
    <w:basedOn w:val="TableNormal4"/>
    <w:pPr>
      <w:spacing w:after="0" w:line="240" w:lineRule="auto"/>
    </w:pPr>
    <w:tblPr>
      <w:tblStyleRowBandSize w:val="1"/>
      <w:tblStyleColBandSize w:val="1"/>
      <w:tblCellMar>
        <w:left w:w="108" w:type="dxa"/>
        <w:right w:w="108" w:type="dxa"/>
      </w:tblCellMar>
    </w:tblPr>
  </w:style>
  <w:style w:type="table" w:customStyle="1" w:styleId="a5">
    <w:basedOn w:val="TableNormal4"/>
    <w:pPr>
      <w:spacing w:after="0" w:line="240" w:lineRule="auto"/>
    </w:pPr>
    <w:tblPr>
      <w:tblStyleRowBandSize w:val="1"/>
      <w:tblStyleColBandSize w:val="1"/>
      <w:tblCellMar>
        <w:left w:w="108" w:type="dxa"/>
        <w:right w:w="108" w:type="dxa"/>
      </w:tblCellMar>
    </w:tblPr>
  </w:style>
  <w:style w:type="table" w:customStyle="1" w:styleId="a6">
    <w:basedOn w:val="TableNormal4"/>
    <w:pPr>
      <w:spacing w:after="0" w:line="240" w:lineRule="auto"/>
    </w:pPr>
    <w:tblPr>
      <w:tblStyleRowBandSize w:val="1"/>
      <w:tblStyleColBandSize w:val="1"/>
      <w:tblCellMar>
        <w:left w:w="108" w:type="dxa"/>
        <w:right w:w="108" w:type="dxa"/>
      </w:tblCellMar>
    </w:tblPr>
  </w:style>
  <w:style w:type="table" w:customStyle="1" w:styleId="a7">
    <w:basedOn w:val="TableNormal4"/>
    <w:pPr>
      <w:spacing w:after="0" w:line="240" w:lineRule="auto"/>
    </w:pPr>
    <w:tblPr>
      <w:tblStyleRowBandSize w:val="1"/>
      <w:tblStyleColBandSize w:val="1"/>
      <w:tblCellMar>
        <w:left w:w="108" w:type="dxa"/>
        <w:right w:w="108" w:type="dxa"/>
      </w:tblCellMar>
    </w:tblPr>
  </w:style>
  <w:style w:type="table" w:customStyle="1" w:styleId="a8">
    <w:basedOn w:val="TableNormal4"/>
    <w:pPr>
      <w:spacing w:after="0" w:line="240" w:lineRule="auto"/>
    </w:pPr>
    <w:tblPr>
      <w:tblStyleRowBandSize w:val="1"/>
      <w:tblStyleColBandSize w:val="1"/>
      <w:tblCellMar>
        <w:left w:w="108" w:type="dxa"/>
        <w:right w:w="108" w:type="dxa"/>
      </w:tblCellMar>
    </w:tblPr>
  </w:style>
  <w:style w:type="table" w:customStyle="1" w:styleId="a9">
    <w:basedOn w:val="TableNormal3"/>
    <w:pPr>
      <w:spacing w:after="0" w:line="240" w:lineRule="auto"/>
    </w:pPr>
    <w:tblPr>
      <w:tblStyleRowBandSize w:val="1"/>
      <w:tblStyleColBandSize w:val="1"/>
      <w:tblCellMar>
        <w:left w:w="108" w:type="dxa"/>
        <w:right w:w="108" w:type="dxa"/>
      </w:tblCellMar>
    </w:tblPr>
  </w:style>
  <w:style w:type="table" w:customStyle="1" w:styleId="aa">
    <w:basedOn w:val="TableNormal3"/>
    <w:pPr>
      <w:spacing w:after="0" w:line="240" w:lineRule="auto"/>
    </w:pPr>
    <w:tblPr>
      <w:tblStyleRowBandSize w:val="1"/>
      <w:tblStyleColBandSize w:val="1"/>
      <w:tblCellMar>
        <w:left w:w="108" w:type="dxa"/>
        <w:right w:w="108" w:type="dxa"/>
      </w:tblCellMar>
    </w:tblPr>
  </w:style>
  <w:style w:type="paragraph" w:styleId="ListParagraph">
    <w:name w:val="List Paragraph"/>
    <w:basedOn w:val="Normal"/>
    <w:uiPriority w:val="34"/>
    <w:qFormat/>
    <w:rsid w:val="00B03ABA"/>
    <w:pPr>
      <w:ind w:left="720"/>
      <w:contextualSpacing/>
    </w:pPr>
  </w:style>
  <w:style w:type="character" w:customStyle="1" w:styleId="Mencinsinresolver2">
    <w:name w:val="Mención sin resolver2"/>
    <w:basedOn w:val="DefaultParagraphFont"/>
    <w:uiPriority w:val="99"/>
    <w:semiHidden/>
    <w:unhideWhenUsed/>
    <w:rsid w:val="00C31E7F"/>
    <w:rPr>
      <w:color w:val="605E5C"/>
      <w:shd w:val="clear" w:color="auto" w:fill="E1DFDD"/>
    </w:rPr>
  </w:style>
  <w:style w:type="character" w:styleId="Emphasis">
    <w:name w:val="Emphasis"/>
    <w:basedOn w:val="DefaultParagraphFont"/>
    <w:uiPriority w:val="20"/>
    <w:qFormat/>
    <w:rsid w:val="00715112"/>
    <w:rPr>
      <w:i/>
      <w:iCs/>
    </w:rPr>
  </w:style>
  <w:style w:type="character" w:customStyle="1" w:styleId="normaltextrun">
    <w:name w:val="normaltextrun"/>
    <w:basedOn w:val="DefaultParagraphFont"/>
    <w:rsid w:val="00715112"/>
  </w:style>
  <w:style w:type="character" w:customStyle="1" w:styleId="textrun">
    <w:name w:val="textrun"/>
    <w:basedOn w:val="DefaultParagraphFont"/>
    <w:rsid w:val="00715112"/>
  </w:style>
  <w:style w:type="character" w:customStyle="1" w:styleId="eop">
    <w:name w:val="eop"/>
    <w:basedOn w:val="DefaultParagraphFont"/>
    <w:rsid w:val="007151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6680">
      <w:bodyDiv w:val="1"/>
      <w:marLeft w:val="0"/>
      <w:marRight w:val="0"/>
      <w:marTop w:val="0"/>
      <w:marBottom w:val="0"/>
      <w:divBdr>
        <w:top w:val="none" w:sz="0" w:space="0" w:color="auto"/>
        <w:left w:val="none" w:sz="0" w:space="0" w:color="auto"/>
        <w:bottom w:val="none" w:sz="0" w:space="0" w:color="auto"/>
        <w:right w:val="none" w:sz="0" w:space="0" w:color="auto"/>
      </w:divBdr>
    </w:div>
    <w:div w:id="20786468">
      <w:bodyDiv w:val="1"/>
      <w:marLeft w:val="0"/>
      <w:marRight w:val="0"/>
      <w:marTop w:val="0"/>
      <w:marBottom w:val="0"/>
      <w:divBdr>
        <w:top w:val="none" w:sz="0" w:space="0" w:color="auto"/>
        <w:left w:val="none" w:sz="0" w:space="0" w:color="auto"/>
        <w:bottom w:val="none" w:sz="0" w:space="0" w:color="auto"/>
        <w:right w:val="none" w:sz="0" w:space="0" w:color="auto"/>
      </w:divBdr>
    </w:div>
    <w:div w:id="165947003">
      <w:bodyDiv w:val="1"/>
      <w:marLeft w:val="0"/>
      <w:marRight w:val="0"/>
      <w:marTop w:val="0"/>
      <w:marBottom w:val="0"/>
      <w:divBdr>
        <w:top w:val="none" w:sz="0" w:space="0" w:color="auto"/>
        <w:left w:val="none" w:sz="0" w:space="0" w:color="auto"/>
        <w:bottom w:val="none" w:sz="0" w:space="0" w:color="auto"/>
        <w:right w:val="none" w:sz="0" w:space="0" w:color="auto"/>
      </w:divBdr>
    </w:div>
    <w:div w:id="705525665">
      <w:bodyDiv w:val="1"/>
      <w:marLeft w:val="0"/>
      <w:marRight w:val="0"/>
      <w:marTop w:val="0"/>
      <w:marBottom w:val="0"/>
      <w:divBdr>
        <w:top w:val="none" w:sz="0" w:space="0" w:color="auto"/>
        <w:left w:val="none" w:sz="0" w:space="0" w:color="auto"/>
        <w:bottom w:val="none" w:sz="0" w:space="0" w:color="auto"/>
        <w:right w:val="none" w:sz="0" w:space="0" w:color="auto"/>
      </w:divBdr>
      <w:divsChild>
        <w:div w:id="211233011">
          <w:marLeft w:val="0"/>
          <w:marRight w:val="0"/>
          <w:marTop w:val="0"/>
          <w:marBottom w:val="0"/>
          <w:divBdr>
            <w:top w:val="none" w:sz="0" w:space="0" w:color="auto"/>
            <w:left w:val="none" w:sz="0" w:space="0" w:color="auto"/>
            <w:bottom w:val="none" w:sz="0" w:space="0" w:color="auto"/>
            <w:right w:val="none" w:sz="0" w:space="0" w:color="auto"/>
          </w:divBdr>
          <w:divsChild>
            <w:div w:id="420107517">
              <w:marLeft w:val="0"/>
              <w:marRight w:val="0"/>
              <w:marTop w:val="0"/>
              <w:marBottom w:val="0"/>
              <w:divBdr>
                <w:top w:val="none" w:sz="0" w:space="0" w:color="auto"/>
                <w:left w:val="none" w:sz="0" w:space="0" w:color="auto"/>
                <w:bottom w:val="none" w:sz="0" w:space="0" w:color="auto"/>
                <w:right w:val="none" w:sz="0" w:space="0" w:color="auto"/>
              </w:divBdr>
            </w:div>
          </w:divsChild>
        </w:div>
        <w:div w:id="398287042">
          <w:blockQuote w:val="1"/>
          <w:marLeft w:val="720"/>
          <w:marRight w:val="720"/>
          <w:marTop w:val="100"/>
          <w:marBottom w:val="100"/>
          <w:divBdr>
            <w:top w:val="none" w:sz="0" w:space="0" w:color="auto"/>
            <w:left w:val="none" w:sz="0" w:space="0" w:color="auto"/>
            <w:bottom w:val="none" w:sz="0" w:space="0" w:color="auto"/>
            <w:right w:val="none" w:sz="0" w:space="0" w:color="auto"/>
          </w:divBdr>
        </w:div>
        <w:div w:id="967513796">
          <w:marLeft w:val="0"/>
          <w:marRight w:val="0"/>
          <w:marTop w:val="0"/>
          <w:marBottom w:val="0"/>
          <w:divBdr>
            <w:top w:val="none" w:sz="0" w:space="0" w:color="auto"/>
            <w:left w:val="none" w:sz="0" w:space="0" w:color="auto"/>
            <w:bottom w:val="none" w:sz="0" w:space="0" w:color="auto"/>
            <w:right w:val="none" w:sz="0" w:space="0" w:color="auto"/>
          </w:divBdr>
          <w:divsChild>
            <w:div w:id="470515599">
              <w:marLeft w:val="0"/>
              <w:marRight w:val="0"/>
              <w:marTop w:val="0"/>
              <w:marBottom w:val="0"/>
              <w:divBdr>
                <w:top w:val="none" w:sz="0" w:space="0" w:color="auto"/>
                <w:left w:val="none" w:sz="0" w:space="0" w:color="auto"/>
                <w:bottom w:val="none" w:sz="0" w:space="0" w:color="auto"/>
                <w:right w:val="none" w:sz="0" w:space="0" w:color="auto"/>
              </w:divBdr>
            </w:div>
          </w:divsChild>
        </w:div>
        <w:div w:id="1853062050">
          <w:blockQuote w:val="1"/>
          <w:marLeft w:val="720"/>
          <w:marRight w:val="720"/>
          <w:marTop w:val="100"/>
          <w:marBottom w:val="100"/>
          <w:divBdr>
            <w:top w:val="none" w:sz="0" w:space="0" w:color="auto"/>
            <w:left w:val="none" w:sz="0" w:space="0" w:color="auto"/>
            <w:bottom w:val="none" w:sz="0" w:space="0" w:color="auto"/>
            <w:right w:val="none" w:sz="0" w:space="0" w:color="auto"/>
          </w:divBdr>
        </w:div>
        <w:div w:id="528300375">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522990">
          <w:marLeft w:val="0"/>
          <w:marRight w:val="0"/>
          <w:marTop w:val="0"/>
          <w:marBottom w:val="0"/>
          <w:divBdr>
            <w:top w:val="none" w:sz="0" w:space="0" w:color="auto"/>
            <w:left w:val="none" w:sz="0" w:space="0" w:color="auto"/>
            <w:bottom w:val="none" w:sz="0" w:space="0" w:color="auto"/>
            <w:right w:val="none" w:sz="0" w:space="0" w:color="auto"/>
          </w:divBdr>
        </w:div>
        <w:div w:id="1941790524">
          <w:marLeft w:val="0"/>
          <w:marRight w:val="0"/>
          <w:marTop w:val="0"/>
          <w:marBottom w:val="0"/>
          <w:divBdr>
            <w:top w:val="none" w:sz="0" w:space="0" w:color="auto"/>
            <w:left w:val="none" w:sz="0" w:space="0" w:color="auto"/>
            <w:bottom w:val="none" w:sz="0" w:space="0" w:color="auto"/>
            <w:right w:val="none" w:sz="0" w:space="0" w:color="auto"/>
          </w:divBdr>
        </w:div>
      </w:divsChild>
    </w:div>
    <w:div w:id="984360104">
      <w:bodyDiv w:val="1"/>
      <w:marLeft w:val="0"/>
      <w:marRight w:val="0"/>
      <w:marTop w:val="0"/>
      <w:marBottom w:val="0"/>
      <w:divBdr>
        <w:top w:val="none" w:sz="0" w:space="0" w:color="auto"/>
        <w:left w:val="none" w:sz="0" w:space="0" w:color="auto"/>
        <w:bottom w:val="none" w:sz="0" w:space="0" w:color="auto"/>
        <w:right w:val="none" w:sz="0" w:space="0" w:color="auto"/>
      </w:divBdr>
      <w:divsChild>
        <w:div w:id="971442101">
          <w:marLeft w:val="0"/>
          <w:marRight w:val="0"/>
          <w:marTop w:val="0"/>
          <w:marBottom w:val="0"/>
          <w:divBdr>
            <w:top w:val="none" w:sz="0" w:space="0" w:color="auto"/>
            <w:left w:val="none" w:sz="0" w:space="0" w:color="auto"/>
            <w:bottom w:val="none" w:sz="0" w:space="0" w:color="auto"/>
            <w:right w:val="none" w:sz="0" w:space="0" w:color="auto"/>
          </w:divBdr>
          <w:divsChild>
            <w:div w:id="916667121">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103889007">
      <w:bodyDiv w:val="1"/>
      <w:marLeft w:val="0"/>
      <w:marRight w:val="0"/>
      <w:marTop w:val="0"/>
      <w:marBottom w:val="0"/>
      <w:divBdr>
        <w:top w:val="none" w:sz="0" w:space="0" w:color="auto"/>
        <w:left w:val="none" w:sz="0" w:space="0" w:color="auto"/>
        <w:bottom w:val="none" w:sz="0" w:space="0" w:color="auto"/>
        <w:right w:val="none" w:sz="0" w:space="0" w:color="auto"/>
      </w:divBdr>
    </w:div>
    <w:div w:id="1210189495">
      <w:bodyDiv w:val="1"/>
      <w:marLeft w:val="0"/>
      <w:marRight w:val="0"/>
      <w:marTop w:val="0"/>
      <w:marBottom w:val="0"/>
      <w:divBdr>
        <w:top w:val="none" w:sz="0" w:space="0" w:color="auto"/>
        <w:left w:val="none" w:sz="0" w:space="0" w:color="auto"/>
        <w:bottom w:val="none" w:sz="0" w:space="0" w:color="auto"/>
        <w:right w:val="none" w:sz="0" w:space="0" w:color="auto"/>
      </w:divBdr>
      <w:divsChild>
        <w:div w:id="1638872657">
          <w:marLeft w:val="0"/>
          <w:marRight w:val="0"/>
          <w:marTop w:val="0"/>
          <w:marBottom w:val="0"/>
          <w:divBdr>
            <w:top w:val="none" w:sz="0" w:space="0" w:color="auto"/>
            <w:left w:val="none" w:sz="0" w:space="0" w:color="auto"/>
            <w:bottom w:val="none" w:sz="0" w:space="0" w:color="auto"/>
            <w:right w:val="none" w:sz="0" w:space="0" w:color="auto"/>
          </w:divBdr>
        </w:div>
      </w:divsChild>
    </w:div>
    <w:div w:id="1774664955">
      <w:bodyDiv w:val="1"/>
      <w:marLeft w:val="0"/>
      <w:marRight w:val="0"/>
      <w:marTop w:val="0"/>
      <w:marBottom w:val="0"/>
      <w:divBdr>
        <w:top w:val="none" w:sz="0" w:space="0" w:color="auto"/>
        <w:left w:val="none" w:sz="0" w:space="0" w:color="auto"/>
        <w:bottom w:val="none" w:sz="0" w:space="0" w:color="auto"/>
        <w:right w:val="none" w:sz="0" w:space="0" w:color="auto"/>
      </w:divBdr>
    </w:div>
    <w:div w:id="1799566873">
      <w:bodyDiv w:val="1"/>
      <w:marLeft w:val="0"/>
      <w:marRight w:val="0"/>
      <w:marTop w:val="0"/>
      <w:marBottom w:val="0"/>
      <w:divBdr>
        <w:top w:val="none" w:sz="0" w:space="0" w:color="auto"/>
        <w:left w:val="none" w:sz="0" w:space="0" w:color="auto"/>
        <w:bottom w:val="none" w:sz="0" w:space="0" w:color="auto"/>
        <w:right w:val="none" w:sz="0" w:space="0" w:color="auto"/>
      </w:divBdr>
    </w:div>
    <w:div w:id="2084252038">
      <w:bodyDiv w:val="1"/>
      <w:marLeft w:val="0"/>
      <w:marRight w:val="0"/>
      <w:marTop w:val="0"/>
      <w:marBottom w:val="0"/>
      <w:divBdr>
        <w:top w:val="none" w:sz="0" w:space="0" w:color="auto"/>
        <w:left w:val="none" w:sz="0" w:space="0" w:color="auto"/>
        <w:bottom w:val="none" w:sz="0" w:space="0" w:color="auto"/>
        <w:right w:val="none" w:sz="0" w:space="0" w:color="auto"/>
      </w:divBdr>
    </w:div>
    <w:div w:id="2101293346">
      <w:bodyDiv w:val="1"/>
      <w:marLeft w:val="0"/>
      <w:marRight w:val="0"/>
      <w:marTop w:val="0"/>
      <w:marBottom w:val="0"/>
      <w:divBdr>
        <w:top w:val="none" w:sz="0" w:space="0" w:color="auto"/>
        <w:left w:val="none" w:sz="0" w:space="0" w:color="auto"/>
        <w:bottom w:val="none" w:sz="0" w:space="0" w:color="auto"/>
        <w:right w:val="none" w:sz="0" w:space="0" w:color="auto"/>
      </w:divBdr>
      <w:divsChild>
        <w:div w:id="1274290001">
          <w:marLeft w:val="0"/>
          <w:marRight w:val="0"/>
          <w:marTop w:val="0"/>
          <w:marBottom w:val="0"/>
          <w:divBdr>
            <w:top w:val="none" w:sz="0" w:space="0" w:color="auto"/>
            <w:left w:val="none" w:sz="0" w:space="0" w:color="auto"/>
            <w:bottom w:val="none" w:sz="0" w:space="0" w:color="auto"/>
            <w:right w:val="none" w:sz="0" w:space="0" w:color="auto"/>
          </w:divBdr>
        </w:div>
      </w:divsChild>
    </w:div>
    <w:div w:id="2108769678">
      <w:bodyDiv w:val="1"/>
      <w:marLeft w:val="0"/>
      <w:marRight w:val="0"/>
      <w:marTop w:val="0"/>
      <w:marBottom w:val="0"/>
      <w:divBdr>
        <w:top w:val="none" w:sz="0" w:space="0" w:color="auto"/>
        <w:left w:val="none" w:sz="0" w:space="0" w:color="auto"/>
        <w:bottom w:val="none" w:sz="0" w:space="0" w:color="auto"/>
        <w:right w:val="none" w:sz="0" w:space="0" w:color="auto"/>
      </w:divBdr>
      <w:divsChild>
        <w:div w:id="211428141">
          <w:marLeft w:val="0"/>
          <w:marRight w:val="0"/>
          <w:marTop w:val="0"/>
          <w:marBottom w:val="0"/>
          <w:divBdr>
            <w:top w:val="none" w:sz="0" w:space="0" w:color="auto"/>
            <w:left w:val="none" w:sz="0" w:space="0" w:color="auto"/>
            <w:bottom w:val="none" w:sz="0" w:space="0" w:color="auto"/>
            <w:right w:val="none" w:sz="0" w:space="0" w:color="auto"/>
          </w:divBdr>
          <w:divsChild>
            <w:div w:id="20618401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rontiersin.org/articles/10.3389/fearc.2023.1245725/full?utm_source=F-NTF&amp;utm_medium=EMLX&amp;utm_campaign=PRD_FEOPS_20170000_ARTICLE" TargetMode="External"/><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frontiersin.org/articles/10.3389/fearc.2023.1245725/full?utm_source=F-NTF&amp;utm_medium=EMLX&amp;utm_campaign=PRD_FEOPS_20170000_ARTICL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cac.cat/qui-som/personal/lcolominas/"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icac.cat/qui-som/personal/lcolominas/"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frontiersin.org/articles/10.3389/fearc.2023.1245725/full?utm_source=F-NTF&amp;utm_medium=EMLX&amp;utm_campaign=PRD_FEOPS_20170000_ARTICLE" TargetMode="External"/><Relationship Id="rId14" Type="http://schemas.openxmlformats.org/officeDocument/2006/relationships/hyperlink" Target="mailto:comunicacio@iphes.ca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omunicacio@iphes.ca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fuYk+uPu8M03sJ7qUr4vaGjB5w==">CgMxLjAyCWguMWZvYjl0ZTIIaC5namRneHM4AHIhMWF2UUVDcVQzZmFzbUlzemJ5UUU0al9ob3hHaWk2SGdo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2F613A4-84FE-DF4A-A34C-AC62BE8F1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1127</Words>
  <Characters>6426</Characters>
  <Application>Microsoft Office Word</Application>
  <DocSecurity>0</DocSecurity>
  <Lines>53</Lines>
  <Paragraphs>15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HP Inc.</Company>
  <LinksUpToDate>false</LinksUpToDate>
  <CharactersWithSpaces>7538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Francesco D'Errico</dc:creator>
  <cp:lastModifiedBy>Maura Lerga Felip</cp:lastModifiedBy>
  <cp:revision>5</cp:revision>
  <cp:lastPrinted>2023-10-06T10:14:00Z</cp:lastPrinted>
  <dcterms:created xsi:type="dcterms:W3CDTF">2023-10-13T14:20:00Z</dcterms:created>
  <dcterms:modified xsi:type="dcterms:W3CDTF">2023-10-13T14:26:00Z</dcterms:modified>
</cp:coreProperties>
</file>